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B0D" w:rsidRPr="003F5B0D" w:rsidRDefault="003F5B0D" w:rsidP="003F5B0D">
      <w:pPr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3F5B0D" w:rsidRPr="003F5B0D" w:rsidRDefault="003F5B0D" w:rsidP="003F5B0D">
      <w:pPr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Pr="003F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</w:t>
      </w:r>
    </w:p>
    <w:p w:rsidR="003F5B0D" w:rsidRPr="003F5B0D" w:rsidRDefault="003F5B0D" w:rsidP="003F5B0D">
      <w:pPr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B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</w:p>
    <w:p w:rsidR="003F5B0D" w:rsidRPr="003F5B0D" w:rsidRDefault="003F5B0D" w:rsidP="003F5B0D">
      <w:pPr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B0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3F5B0D" w:rsidRDefault="009B51F7" w:rsidP="003F5B0D">
      <w:pPr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F5B0D" w:rsidRPr="003F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27.12.2023г.</w:t>
      </w:r>
      <w:r w:rsidR="003F5B0D" w:rsidRPr="003F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123/20</w:t>
      </w:r>
      <w:bookmarkStart w:id="0" w:name="_GoBack"/>
      <w:bookmarkEnd w:id="0"/>
    </w:p>
    <w:p w:rsidR="003F5B0D" w:rsidRPr="003F5B0D" w:rsidRDefault="003F5B0D" w:rsidP="003F5B0D">
      <w:pPr>
        <w:spacing w:after="0" w:line="240" w:lineRule="auto"/>
        <w:ind w:firstLine="581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5B0D" w:rsidRDefault="003F5B0D" w:rsidP="00FF34FB">
      <w:pPr>
        <w:pStyle w:val="ConsPlusTitle"/>
        <w:jc w:val="center"/>
        <w:rPr>
          <w:bCs w:val="0"/>
        </w:rPr>
      </w:pPr>
    </w:p>
    <w:p w:rsidR="009A1313" w:rsidRDefault="003F5B0D" w:rsidP="00FF34FB">
      <w:pPr>
        <w:pStyle w:val="ConsPlusTitle"/>
        <w:jc w:val="center"/>
        <w:rPr>
          <w:bCs w:val="0"/>
        </w:rPr>
      </w:pPr>
      <w:r>
        <w:rPr>
          <w:bCs w:val="0"/>
        </w:rPr>
        <w:t>И</w:t>
      </w:r>
      <w:r w:rsidR="009A1313" w:rsidRPr="00F23C85">
        <w:rPr>
          <w:bCs w:val="0"/>
        </w:rPr>
        <w:t>зменени</w:t>
      </w:r>
      <w:r>
        <w:rPr>
          <w:bCs w:val="0"/>
        </w:rPr>
        <w:t>я</w:t>
      </w:r>
      <w:r w:rsidR="009A1313" w:rsidRPr="00F23C85">
        <w:rPr>
          <w:bCs w:val="0"/>
        </w:rPr>
        <w:t xml:space="preserve"> в </w:t>
      </w:r>
      <w:r w:rsidR="009A1313">
        <w:rPr>
          <w:bCs w:val="0"/>
        </w:rPr>
        <w:t>Правила благоустройства территории городского округа Люберцы Московской области,</w:t>
      </w:r>
    </w:p>
    <w:p w:rsidR="009A1313" w:rsidRPr="00E03670" w:rsidRDefault="009A1313" w:rsidP="00FF34FB">
      <w:pPr>
        <w:pStyle w:val="ConsPlusTitle"/>
        <w:jc w:val="center"/>
        <w:rPr>
          <w:bCs w:val="0"/>
        </w:rPr>
      </w:pPr>
      <w:r>
        <w:rPr>
          <w:bCs w:val="0"/>
        </w:rPr>
        <w:t xml:space="preserve">утвержденные </w:t>
      </w:r>
      <w:r w:rsidRPr="00F23C85">
        <w:rPr>
          <w:bCs w:val="0"/>
        </w:rPr>
        <w:t>Решение</w:t>
      </w:r>
      <w:r>
        <w:rPr>
          <w:bCs w:val="0"/>
        </w:rPr>
        <w:t>м Совета депутатов городского округа Люберцы</w:t>
      </w:r>
      <w:r w:rsidRPr="00F23C85">
        <w:rPr>
          <w:bCs w:val="0"/>
        </w:rPr>
        <w:t xml:space="preserve"> от </w:t>
      </w:r>
      <w:r>
        <w:rPr>
          <w:bCs w:val="0"/>
        </w:rPr>
        <w:t>14</w:t>
      </w:r>
      <w:r w:rsidRPr="00F23C85">
        <w:rPr>
          <w:bCs w:val="0"/>
        </w:rPr>
        <w:t>.</w:t>
      </w:r>
      <w:r>
        <w:rPr>
          <w:bCs w:val="0"/>
        </w:rPr>
        <w:t>11</w:t>
      </w:r>
      <w:r w:rsidRPr="00F23C85">
        <w:rPr>
          <w:bCs w:val="0"/>
        </w:rPr>
        <w:t>.201</w:t>
      </w:r>
      <w:r>
        <w:rPr>
          <w:bCs w:val="0"/>
        </w:rPr>
        <w:t>8 № 246</w:t>
      </w:r>
      <w:r w:rsidRPr="00F23C85">
        <w:rPr>
          <w:bCs w:val="0"/>
        </w:rPr>
        <w:t>/</w:t>
      </w:r>
      <w:r>
        <w:rPr>
          <w:bCs w:val="0"/>
        </w:rPr>
        <w:t>28</w:t>
      </w:r>
    </w:p>
    <w:p w:rsidR="00D266C8" w:rsidRPr="00E03670" w:rsidRDefault="00D266C8" w:rsidP="00FF34FB">
      <w:pPr>
        <w:pStyle w:val="ConsPlusTitle"/>
        <w:jc w:val="center"/>
      </w:pPr>
    </w:p>
    <w:p w:rsidR="009A1313" w:rsidRPr="009B57BA" w:rsidRDefault="009A1313" w:rsidP="003F5B0D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22D2D">
        <w:tab/>
      </w:r>
      <w:r w:rsidRPr="009B57BA">
        <w:rPr>
          <w:rFonts w:ascii="Times New Roman" w:hAnsi="Times New Roman"/>
          <w:sz w:val="28"/>
          <w:szCs w:val="28"/>
        </w:rPr>
        <w:t xml:space="preserve"> </w:t>
      </w:r>
    </w:p>
    <w:p w:rsidR="009A1313" w:rsidRDefault="009A1313" w:rsidP="00FF34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F253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1.1. Статью </w:t>
      </w:r>
      <w:r w:rsidR="009147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</w:t>
      </w:r>
      <w:r w:rsidRPr="004F253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 «</w:t>
      </w:r>
      <w:r w:rsidR="009147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Спортивные площадки</w:t>
      </w:r>
      <w:r w:rsidRPr="004F253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 дополнить абзацами следующего содержания:</w:t>
      </w:r>
    </w:p>
    <w:p w:rsidR="009147DC" w:rsidRPr="009147DC" w:rsidRDefault="005A3B88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«</w:t>
      </w:r>
      <w:r w:rsidR="009147DC"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Площадки для занятий гимнастикой (воркаутом), с тренажерами, для игры в шахматы, настольного тенниса, пляжного волейбола допускается не оборудовать ограждением.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Хоккейные коробки оборудуются хоккейным бортом и защитным ограждением.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6. Спортивное оборудование: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а)</w:t>
      </w: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ab/>
        <w:t xml:space="preserve">должно быть без трещин, дыр, заплат, разрывов цепей (тросов, канатов, сетки), гнили, разрушений, грибка, коррозии, пятен и потеков ржавчины, задиров, отщепов, сколов, острых концов и кромок;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б)</w:t>
      </w: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ab/>
        <w:t xml:space="preserve">не должно иметь выступающих элементов с острыми концами или кромками, должно иметь защиту концов труб, выступающих концов болтов, должно иметь закругленные углы и края любой доступной для пользователей части оборудования;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в)</w:t>
      </w: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ab/>
        <w:t xml:space="preserve">должно иметь гладкие сварные швы;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г)</w:t>
      </w: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ab/>
        <w:t xml:space="preserve">должно обеспечивать прочность и устойчивость.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Стойки (штанги) ворот, баскетбольные и волейбольные стойки на спортивных площадках, расположенных на общественных и дворовых территориях, не должны быть свободностоящими, не должны опрокидываться или скользить. </w:t>
      </w:r>
    </w:p>
    <w:p w:rsidR="009147DC" w:rsidRPr="009147DC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На спортивных площадках, расположенных на общественных 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br/>
      </w: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и дворовых территориях, следует закреплять стойки (штанги) ворот 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br/>
      </w: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в установочных гильзах, устанавливаемых в бетон (бетонные блоки). При закреплении ворот для мини-футбола и гандбола допускается использовать для установки крепления анкерного типа. </w:t>
      </w:r>
    </w:p>
    <w:p w:rsidR="002D2F26" w:rsidRPr="002D2F26" w:rsidRDefault="009147DC" w:rsidP="009147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Для исключения опрокидывания (скольжения) лицо, ответственное за эксплуатацию оборудования площадки (при его отсутствии - собственник, правообладатель оборудования), проводит оценку устойчивости ворот при горизонтал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ьном нагружении в соответствии </w:t>
      </w:r>
      <w:r w:rsidRPr="009147D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 требованиями национальных стандартов Российской Федерации.»;</w:t>
      </w:r>
    </w:p>
    <w:p w:rsidR="00117FF0" w:rsidRPr="00117FF0" w:rsidRDefault="00117FF0" w:rsidP="00FF34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17FF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1.2. Статью </w:t>
      </w:r>
      <w:r w:rsidR="009147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18</w:t>
      </w:r>
      <w:r w:rsidRPr="00117FF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</w:t>
      </w:r>
      <w:r w:rsidR="009147DC" w:rsidRPr="009147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Основные требования по организации освещения</w:t>
      </w:r>
      <w:r w:rsidRPr="00117FF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» дополнить </w:t>
      </w:r>
      <w:r w:rsidR="009147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абзацами </w:t>
      </w:r>
      <w:r w:rsidRPr="00117FF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следующего содержания:</w:t>
      </w:r>
    </w:p>
    <w:p w:rsidR="009147DC" w:rsidRPr="009147DC" w:rsidRDefault="005A3B88" w:rsidP="009147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</w:t>
      </w:r>
      <w:r w:rsidR="009147DC" w:rsidRPr="009147D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11. Мероприятия по созданию новых и развитию существующих систем наружного освещения на улично-дорожной сети местного значения (в том числе на улицах, дорогах), детских, спортивных и иных площадках общественного пользования, дворовых, общественных и иных территориях общего пользования, территориях объектов общественного назначения, включая объекты социальной инфраструктуры, осуществляются в соответствии с требованиями к организации освещения, установленными настоящими Правилами, а также нормами освещения, установлен</w:t>
      </w:r>
      <w:r w:rsidR="009147D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ными национальными стандартами </w:t>
      </w:r>
      <w:r w:rsidR="009147DC" w:rsidRPr="009147D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 сводами правил Российской Федерации, требованиями к осветительным устройствам и электрическим лампам, используемым в цепях переменного тока в целях освещения, установленными нормативным правовым актом Российской Федерации.</w:t>
      </w:r>
    </w:p>
    <w:p w:rsidR="009147DC" w:rsidRDefault="009147DC" w:rsidP="009147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147D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Показатели средней освещенности, характеристики светильников и опор наружного освещения (в том числе их высота), для устройс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тва систем наружного освещения </w:t>
      </w:r>
      <w:r w:rsidRPr="009147D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 сложившихся застроенных территориях кварталов, жилых районов, общественных и иных территориях общего пользования, не являющихся улицами и дорогами, а также на территориях объектов общественного назначения, устанавливаются уполномоченным органом исполнительной власти Московской области в сфере благоустройства.</w:t>
      </w:r>
      <w:r w:rsidR="005A3B8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</w:p>
    <w:p w:rsidR="0040234B" w:rsidRPr="009147DC" w:rsidRDefault="0040234B" w:rsidP="009147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117FF0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5A3B88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F633F2"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>тать</w:t>
      </w:r>
      <w:r w:rsidR="005A3B88">
        <w:rPr>
          <w:rFonts w:ascii="Times New Roman" w:eastAsia="Times New Roman" w:hAnsi="Times New Roman"/>
          <w:b/>
          <w:sz w:val="28"/>
          <w:szCs w:val="28"/>
          <w:lang w:eastAsia="ru-RU"/>
        </w:rPr>
        <w:t>ю 25</w:t>
      </w:r>
      <w:r w:rsidR="00F633F2"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5A3B88" w:rsidRPr="005A3B8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Сезонные (летние) кафе</w:t>
      </w:r>
      <w:r w:rsidR="00F633F2"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  <w:r w:rsidR="005A3B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дополнить пунктом 20 и изложить </w:t>
      </w:r>
      <w:r w:rsidR="00F633F2"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следующей редакции</w:t>
      </w:r>
      <w:r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A3B88" w:rsidRPr="005A3B88" w:rsidRDefault="0040234B" w:rsidP="005A3B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253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A3B88" w:rsidRPr="005A3B88">
        <w:rPr>
          <w:rFonts w:ascii="Times New Roman" w:eastAsia="Times New Roman" w:hAnsi="Times New Roman"/>
          <w:sz w:val="28"/>
          <w:szCs w:val="28"/>
          <w:lang w:eastAsia="ru-RU"/>
        </w:rPr>
        <w:t>20. Установка и оборудование сезонных (летних) кафе при стационарных предприятиях общественного питания на земельных участках, находящихся в муниципальной собственности, земельных участках и землях, государственная собственность на которые не разграничена, осуществляются собственниками (правообладателями) таких стационарных предприятий общественного питания при наличии решения о предоставлении муниципальной услуги «Размещение сезонных (летних) кафе при стационарных предприятиях общественного питания на территории городского округа Люберцы Московской области» в виде договора размещения сезонного (летнего) кафе при стационарном предприятии общественного питания с соблюдением настоящих Правил.</w:t>
      </w:r>
    </w:p>
    <w:p w:rsidR="00117FF0" w:rsidRPr="004F253E" w:rsidRDefault="005A3B88" w:rsidP="005A3B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/>
          <w:sz w:val="28"/>
          <w:szCs w:val="28"/>
          <w:lang w:eastAsia="ru-RU"/>
        </w:rPr>
        <w:t>Размещение сезонных (летних) кафе при стационарных предприятиях общественного питания в отсутствии решения о предоставлении муниципальной услуги «Размещение сезонных (летних) кафе при стационарных предприятиях общественного питания на территории городского округа Люберцы Московской области», а также несоблюдение требований настоящих Правил являются нарушениями требований к раз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мещению сезонных (летних) кафе</w:t>
      </w:r>
      <w:r w:rsidR="0040234B" w:rsidRPr="004F253E">
        <w:rPr>
          <w:rFonts w:ascii="Times New Roman" w:eastAsia="Times New Roman" w:hAnsi="Times New Roman"/>
          <w:sz w:val="28"/>
          <w:szCs w:val="28"/>
          <w:lang w:eastAsia="ru-RU"/>
        </w:rPr>
        <w:t>.».</w:t>
      </w:r>
    </w:p>
    <w:p w:rsidR="005768DF" w:rsidRDefault="0040234B" w:rsidP="00576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117FF0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5A3B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Дополнить Статьей </w:t>
      </w:r>
      <w:r w:rsidR="005A3B88" w:rsidRPr="005A3B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25.1. </w:t>
      </w:r>
      <w:r w:rsidR="005A3B88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5A3B88" w:rsidRPr="005A3B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архитектурно-художественному облику территорий городского округа Люберцы в части внешнего вида сезонных (летних) кафе при стационарных </w:t>
      </w:r>
      <w:r w:rsidR="005A3B88" w:rsidRPr="005A3B8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предприятиях общественного питания</w:t>
      </w:r>
      <w:r w:rsidR="005A3B88">
        <w:rPr>
          <w:rFonts w:ascii="Times New Roman" w:eastAsia="Times New Roman" w:hAnsi="Times New Roman"/>
          <w:b/>
          <w:sz w:val="28"/>
          <w:szCs w:val="28"/>
          <w:lang w:eastAsia="ru-RU"/>
        </w:rPr>
        <w:t>» и изложить в следующей редакции</w:t>
      </w:r>
      <w:r w:rsidR="005B2C20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B2C20" w:rsidRDefault="005B2C20" w:rsidP="00576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2C20">
        <w:rPr>
          <w:rFonts w:ascii="Times New Roman" w:eastAsia="Times New Roman" w:hAnsi="Times New Roman"/>
          <w:b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5B2C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25.1. «Требования к архитектурно-художественному облику территорий городского округа Люберцы в части внешнего вида сезонных (летних) кафе при стационарных предприятиях общественного питания»</w:t>
      </w:r>
    </w:p>
    <w:p w:rsidR="005A3B88" w:rsidRPr="005A3B88" w:rsidRDefault="005A3B88" w:rsidP="005A3B88">
      <w:pPr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t xml:space="preserve">1. Требования к архитектурно-художественному облику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 городского округа Люберцы в части внешнего вида сезонных (летних) кафе при стационарных предприятиях общественного питания,</w:t>
      </w:r>
      <w:r w:rsidRPr="005A3B88"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t xml:space="preserve"> требования </w:t>
      </w: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br/>
      </w:r>
      <w:r w:rsidRPr="005A3B88"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t xml:space="preserve">к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внешнему виду сезонных (летних) кафе) </w:t>
      </w:r>
      <w:r w:rsidRPr="005A3B88"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t xml:space="preserve">-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совокупность требований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объемным, пространственным, колористическим и иным решениям внешних поверхностей сезонных (летних) кафе, соблюдение которых  обеспечивает надлежащее состояние и внешний вид сезонного (летнего) кафе при стационарном предприятии общественного питания, размещаемого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договором размещения сезонного (летнего) кафе при стационарном предприятии общественного питания.</w:t>
      </w:r>
    </w:p>
    <w:p w:rsidR="005A3B88" w:rsidRPr="005A3B88" w:rsidRDefault="005A3B88" w:rsidP="005A3B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Типология сезонных (летних) кафе, подлежащая учету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 принятии решений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муниципальной услуги </w:t>
      </w:r>
      <w:r w:rsidRPr="005A3B88">
        <w:rPr>
          <w:rFonts w:ascii="Times New Roman" w:eastAsia="Calibri" w:hAnsi="Times New Roman" w:cs="Times New Roman"/>
          <w:sz w:val="28"/>
          <w:szCs w:val="28"/>
        </w:rPr>
        <w:t>«Размещение сезонных (летних) кафе при стационарных предприятиях общественного питания на территории городского округа Люберцы Московской области»:</w:t>
      </w:r>
    </w:p>
    <w:p w:rsidR="005A3B88" w:rsidRPr="005A3B88" w:rsidRDefault="005A3B88" w:rsidP="005A3B8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компактные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сезонные (летние) кафе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- сезонные (летние) кафе в виде выступов на уровне первого этажа или сидений на подоконниках оконных (витринных) проемов наружной стены зала обслуживания посетителей (помещения для посетителей) здания (строения, сооружения) стационарного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общественного питания с </w:t>
      </w:r>
      <w:r w:rsidRPr="005A3B88">
        <w:rPr>
          <w:rFonts w:ascii="Times New Roman" w:eastAsia="Calibri" w:hAnsi="Times New Roman" w:cs="Times New Roman"/>
          <w:sz w:val="28"/>
          <w:szCs w:val="28"/>
        </w:rPr>
        <w:t>одним или несколькими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следующими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 видами обустройства:</w:t>
      </w:r>
    </w:p>
    <w:p w:rsidR="005A3B88" w:rsidRPr="005A3B88" w:rsidRDefault="005A3B88" w:rsidP="005A3B88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скамья без спинки шириной не менее 0,35-0,5 м, высотой от уровня земли не менее 0,35-0,5 м и встроенным в скамью столиком шириной не менее 0,35-0,5 м, высотой от уровня земли не менее 0,6-1,0 м на подоконнике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здания (строения, сооружения) стационарного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общественного питания с шириной места для ног от края скамьи не менее 0,4 м (далее - скамья без спинки на подоконнике);</w:t>
      </w:r>
    </w:p>
    <w:p w:rsidR="005A3B88" w:rsidRPr="005A3B88" w:rsidRDefault="005A3B88" w:rsidP="005A3B88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скамья со спинкой шириной не менее 0,5-0,6 м, высотой от уровня земли сидения не менее 0,35-0,5 м, высотой верхнего края спинки от сидения не менее 0,35-0,5 м и встроенным в скамью столиком шириной не менее 0,5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-0,6 м, высотой от уровня земли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0,6-1,0 м на подоконнике с шириной места для ног от края скамьи не менее 0,5 м (далее - скамья со спинкой на подоконнике);</w:t>
      </w:r>
    </w:p>
    <w:p w:rsidR="005A3B88" w:rsidRPr="005A3B88" w:rsidRDefault="005A3B88" w:rsidP="005A3B88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скамья без спинки шириной не менее 0,35-0,5 м, высотой от уровня земли не менее 0,35-0,5 м и встроенным в скамью столиком шириной не менее 0,35-0,5 м, высотой от уровня земли не менее 0,6-1,0 м вдоль оконного (витринного) проема здания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(строения, сооружения) стационарного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общественного питания с шириной места для ног от края скамьи не менее 0,5 м (далее - скамья без спинки вдоль оконного проема);</w:t>
      </w:r>
    </w:p>
    <w:p w:rsidR="005A3B88" w:rsidRPr="005A3B88" w:rsidRDefault="005A3B88" w:rsidP="005A3B88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балкон (ширина - не менее 1,0-1,2 м, высота пола балкона от уровня земли - не менее 0,45-1,2 м), с ограждением (высота - не менее 0,8-1,0 м) и мебелью, с общей длиной балкона не менее 1,5 м вдоль оконного (витринного) проема (далее - балкон);</w:t>
      </w:r>
    </w:p>
    <w:p w:rsidR="005A3B88" w:rsidRPr="005A3B88" w:rsidRDefault="005A3B88" w:rsidP="005A3B8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террасы -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сезонные (летние) кафе,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примыкающие к зданию (строению, сооружению) предприятия общественного питания с </w:t>
      </w:r>
      <w:r w:rsidRPr="005A3B88">
        <w:rPr>
          <w:rFonts w:ascii="Times New Roman" w:eastAsia="Calibri" w:hAnsi="Times New Roman" w:cs="Times New Roman"/>
          <w:sz w:val="28"/>
          <w:szCs w:val="28"/>
        </w:rPr>
        <w:t>одним или несколькими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следующими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 видами обустройства:</w:t>
      </w:r>
    </w:p>
    <w:p w:rsidR="005A3B88" w:rsidRPr="005A3B88" w:rsidRDefault="005A3B88" w:rsidP="005A3B8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терраса с деревянным технологическим настилом шириной не менее 2,9 м, длиной не менее 3,0 м, высотой от уровня земли не менее 0,15- 0,5 м, с мебелью, ограждением, освещением, урнами, а также при необходимости зонтами и (или) маркизами, иными элементами оборудования (далее - плоскостная терраса);</w:t>
      </w:r>
    </w:p>
    <w:p w:rsidR="005A3B88" w:rsidRPr="005A3B88" w:rsidRDefault="005A3B88" w:rsidP="005A3B8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терраса со сборно-разборной перголой с деревянным технологическим настилом шириной не менее 2,9 м, длиной не менее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3,0 м, высотой от уровня земли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0,15-0,5 м, с мебелью, ограждением, освещением, урнами, а также при необходимости с иными элементами оборудования (далее - объемная терраса);</w:t>
      </w:r>
    </w:p>
    <w:p w:rsidR="005A3B88" w:rsidRPr="005A3B88" w:rsidRDefault="005A3B88" w:rsidP="005A3B8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веранды -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сезонные (летние) кафе,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находящиеся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непосредственной близости от здания (строения, сооружения) предприятия общественного питания с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 видами (одним или несколькими) обустройства:</w:t>
      </w:r>
    </w:p>
    <w:p w:rsidR="005A3B88" w:rsidRPr="005A3B88" w:rsidRDefault="005A3B88" w:rsidP="005A3B88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веранда с деревянным технологическим настилом шириной не менее 2,9 м, длиной не менее 3,0 м, высотой от уровня земли не менее 0,15- 0,5 м, с мебелью, ограждением, освещением, а также при необходимости зонтами и (или) маркизами, иными элементами оборудования (далее - плоскостная веранда);</w:t>
      </w:r>
    </w:p>
    <w:p w:rsidR="005A3B88" w:rsidRPr="005A3B88" w:rsidRDefault="005A3B88" w:rsidP="005A3B88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веранда со сборно-разборной перголой с деревянным технологическим настилом шириной не менее 2,9 м, длиной не менее 3,</w:t>
      </w:r>
      <w:r w:rsidRPr="005A3B88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м, высотой от уровня земли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0,15- 0,5 м, с мебелью, ограждением, а также при необходимости с иными элементами оборудования.</w:t>
      </w:r>
    </w:p>
    <w:p w:rsidR="005A3B88" w:rsidRPr="005A3B88" w:rsidRDefault="005A3B88" w:rsidP="005A3B88">
      <w:pPr>
        <w:tabs>
          <w:tab w:val="left" w:pos="1134"/>
        </w:tabs>
        <w:spacing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Скамьи без спинки на подоконнике, скамьи 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спинки вдоль оконного проема,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плоскостные террасы и плоскостные веранды с одним рядом столиков допускается устанавливать на твердом покрытии без технологического настила.</w:t>
      </w:r>
    </w:p>
    <w:p w:rsidR="005A3B88" w:rsidRPr="005A3B88" w:rsidRDefault="005A3B88" w:rsidP="005A3B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установке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оборудовании сезонных (летних) кафе при стационарных предприятиях общественного питания допускаются следующие типы навесов:</w:t>
      </w:r>
    </w:p>
    <w:p w:rsidR="005A3B88" w:rsidRPr="005A3B88" w:rsidRDefault="005A3B88" w:rsidP="005A3B88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зонты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 (однокупольные, многокупольные с опорой)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для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плоскостных террас, плоскостных веранд;</w:t>
      </w:r>
    </w:p>
    <w:p w:rsidR="005A3B88" w:rsidRPr="005A3B88" w:rsidRDefault="005A3B88" w:rsidP="005A3B88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отдельно стоящие маркизы для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плоскостных террас, плоскостных веранд;</w:t>
      </w:r>
    </w:p>
    <w:p w:rsidR="005A3B88" w:rsidRPr="005A3B88" w:rsidRDefault="005A3B88" w:rsidP="005A3B88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сборно-разборные перголы (односкатная, двухскатная, плоская) для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объемных террас, объемных веранд;</w:t>
      </w:r>
    </w:p>
    <w:p w:rsidR="005A3B88" w:rsidRPr="005A3B88" w:rsidRDefault="005A3B88" w:rsidP="005A3B88">
      <w:pPr>
        <w:numPr>
          <w:ilvl w:val="0"/>
          <w:numId w:val="20"/>
        </w:numPr>
        <w:tabs>
          <w:tab w:val="left" w:pos="851"/>
          <w:tab w:val="left" w:pos="1134"/>
        </w:tabs>
        <w:spacing w:after="0" w:line="240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маркизы, прикрепляемые к стене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 (строения, сооружения) предприятия общественного питания, для скамьи без спинки на подоконнике,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скамьи со спинкой на подоконнике, скамьи без спинки вдоль оконного проема, балконов, плоскостных террас, плоскостных веранд.</w:t>
      </w:r>
    </w:p>
    <w:p w:rsidR="005A3B88" w:rsidRPr="005A3B88" w:rsidRDefault="005A3B88" w:rsidP="005A3B88">
      <w:pPr>
        <w:spacing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Высота 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навесов всех типов </w:t>
      </w:r>
      <w:r w:rsidRPr="005A3B88">
        <w:rPr>
          <w:rFonts w:ascii="Times New Roman" w:eastAsia="Calibri" w:hAnsi="Times New Roman" w:cs="Times New Roman"/>
          <w:sz w:val="28"/>
          <w:szCs w:val="28"/>
        </w:rPr>
        <w:t>(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вертикальный размер, измеряемый от уровня земли до верхней отметки самого высокого конструктивного элемента навеса) </w:t>
      </w:r>
      <w:r w:rsidRPr="005A3B88">
        <w:rPr>
          <w:rFonts w:ascii="Times New Roman" w:eastAsia="Calibri" w:hAnsi="Times New Roman" w:cs="Times New Roman"/>
          <w:sz w:val="28"/>
          <w:szCs w:val="28"/>
        </w:rPr>
        <w:t>не должна превышать высоту первого этажа (линии перекрытия между первым и вторым этажами) стационарного предприятия общественного питания.</w:t>
      </w:r>
    </w:p>
    <w:p w:rsidR="005A3B88" w:rsidRPr="005A3B88" w:rsidRDefault="005A3B88" w:rsidP="005A3B88">
      <w:pPr>
        <w:tabs>
          <w:tab w:val="left" w:pos="1134"/>
        </w:tabs>
        <w:spacing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Скамьи без спинки на подоконнике, скамьи без спинки вдоль оконного проема, балконы, а также плоскостные террасы и плоскостные веранды допускается размещать без навесов.</w:t>
      </w:r>
    </w:p>
    <w:p w:rsidR="005A3B88" w:rsidRPr="005A3B88" w:rsidRDefault="005A3B88" w:rsidP="005A3B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Для установки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оборудования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 сезонных (летних) кафе: 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используются сборно-разборные (легковозводимые) конструкции</w:t>
      </w:r>
      <w:r w:rsidRPr="005A3B88">
        <w:rPr>
          <w:rFonts w:ascii="Times New Roman" w:eastAsia="Calibri" w:hAnsi="Times New Roman" w:cs="Times New Roman"/>
          <w:sz w:val="28"/>
          <w:szCs w:val="28"/>
        </w:rPr>
        <w:br/>
        <w:t>и элементы оборудования;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для всех конструкций и элементов оборудования (включая навесы)</w:t>
      </w:r>
      <w:r w:rsidRPr="005A3B88">
        <w:rPr>
          <w:rFonts w:ascii="Times New Roman" w:eastAsia="Calibri" w:hAnsi="Times New Roman" w:cs="Times New Roman"/>
          <w:sz w:val="28"/>
          <w:szCs w:val="28"/>
        </w:rPr>
        <w:br/>
        <w:t>не допускается использование: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кирпича и иных керамических изделий;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строительных (бетонных) блоков и плит, монолитного бетона, железобетона, цементобетона, цемента, асбестоцементных плит;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стальных профилированных листов (профнастила), сетки-рабицы, сварных решеток; 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баннерной ткани, полиэтиленового пленочного покрытия, брезента, терпаулина, пластиковой 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сетки, а также для навесов не допускаются ткани,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br/>
        <w:t>не предназначенные для изготовления навесов (тентов);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567"/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внешних поверхностей с имитацией дикого, колотого камня;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567"/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пластикового, винилового сайдинга, </w:t>
      </w:r>
      <w:r w:rsidRPr="005A3B88">
        <w:rPr>
          <w:rFonts w:ascii="Times New Roman" w:eastAsia="Calibri" w:hAnsi="Times New Roman" w:cs="Times New Roman"/>
          <w:noProof/>
          <w:sz w:val="28"/>
          <w:szCs w:val="28"/>
        </w:rPr>
        <w:t xml:space="preserve">полиуретанового декора, арматуры, 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крупных фракций штукатурки «фактурная «шуба» и «короед»;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284"/>
          <w:tab w:val="left" w:pos="567"/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мягкой черепицы, шифера, металлочерепицы, керамической черепицы, песчано-цементной черепицы, сланцевой кровли, сотового или профилированного поликарбоната;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284"/>
          <w:tab w:val="left" w:pos="567"/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5A3B88">
        <w:rPr>
          <w:rFonts w:ascii="Times New Roman" w:eastAsia="Calibri" w:hAnsi="Times New Roman" w:cs="Times New Roman"/>
          <w:noProof/>
          <w:sz w:val="28"/>
          <w:szCs w:val="28"/>
        </w:rPr>
        <w:t xml:space="preserve">стилизаций под сельскую архитектуру (ранчо, фермы, хуторы, мазанки); 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284"/>
          <w:tab w:val="left" w:pos="567"/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5A3B88">
        <w:rPr>
          <w:rFonts w:ascii="Times New Roman" w:eastAsia="Calibri" w:hAnsi="Times New Roman" w:cs="Times New Roman"/>
          <w:noProof/>
          <w:sz w:val="28"/>
          <w:szCs w:val="28"/>
        </w:rPr>
        <w:t>стилизаций под средневековые замки и крепости;</w:t>
      </w:r>
    </w:p>
    <w:p w:rsidR="005A3B88" w:rsidRPr="005A3B88" w:rsidRDefault="005A3B88" w:rsidP="005A3B88">
      <w:pPr>
        <w:numPr>
          <w:ilvl w:val="0"/>
          <w:numId w:val="22"/>
        </w:numPr>
        <w:tabs>
          <w:tab w:val="left" w:pos="284"/>
          <w:tab w:val="left" w:pos="567"/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твердых коммунальных отходов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(в том числе картона, бумаги, поддонов, ящиков, иных упаковочных материалов, бутылок, стеклянного боя, </w:t>
      </w:r>
      <w:r w:rsidRPr="005A3B8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отходов, образующихся в процессе сноса, разборки, реконструкции, ремонта (в том числе капитального) или строительства, </w:t>
      </w:r>
      <w:r w:rsidRPr="005A3B88">
        <w:rPr>
          <w:rFonts w:ascii="Times New Roman" w:eastAsia="Calibri" w:hAnsi="Times New Roman" w:cs="Times New Roman"/>
          <w:sz w:val="28"/>
          <w:szCs w:val="28"/>
        </w:rPr>
        <w:t>шин и частей транспортных средств);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покрытия (пропитки) штор, занавесов, навесов должны обеспечивать прочность, влагостойкость, высокую устойчивость к горению, выгоранию, гниению, механическим повреждениям,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деформациям, загрязнению (включая жир), ветровой нагрузке, </w:t>
      </w:r>
      <w:r w:rsidRPr="005A3B88">
        <w:rPr>
          <w:rFonts w:ascii="Times New Roman" w:eastAsia="Calibri" w:hAnsi="Times New Roman" w:cs="Times New Roman"/>
          <w:sz w:val="28"/>
          <w:szCs w:val="28"/>
          <w:lang w:eastAsia="ru-RU"/>
        </w:rPr>
        <w:t>перепад</w:t>
      </w:r>
      <w:r w:rsidRPr="005A3B88">
        <w:rPr>
          <w:rFonts w:ascii="Times New Roman" w:eastAsia="Calibri" w:hAnsi="Times New Roman" w:cs="Times New Roman"/>
          <w:sz w:val="28"/>
          <w:szCs w:val="28"/>
        </w:rPr>
        <w:t>ам</w:t>
      </w:r>
      <w:r w:rsidRPr="005A3B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температур,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3B88">
        <w:rPr>
          <w:rFonts w:ascii="Times New Roman" w:eastAsia="Calibri" w:hAnsi="Times New Roman" w:cs="Times New Roman"/>
          <w:sz w:val="28"/>
          <w:szCs w:val="28"/>
          <w:lang w:eastAsia="ru-RU"/>
        </w:rPr>
        <w:t>воздействию грибка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 и растворителей, </w:t>
      </w:r>
      <w:r w:rsidRPr="005A3B88">
        <w:rPr>
          <w:rFonts w:ascii="Times New Roman" w:eastAsia="Calibri" w:hAnsi="Times New Roman" w:cs="Times New Roman"/>
          <w:sz w:val="28"/>
          <w:szCs w:val="28"/>
          <w:lang w:eastAsia="ru-RU"/>
        </w:rPr>
        <w:t>не впитывать запахи;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материалы каркаса навесов, </w:t>
      </w:r>
      <w:r w:rsidRPr="005A3B88">
        <w:rPr>
          <w:rFonts w:ascii="Times New Roman" w:eastAsia="Calibri" w:hAnsi="Times New Roman" w:cs="Times New Roman"/>
          <w:sz w:val="28"/>
          <w:szCs w:val="28"/>
        </w:rPr>
        <w:t>ограждений, технологического настила сезонных (летних) кафе:</w:t>
      </w:r>
    </w:p>
    <w:p w:rsidR="005A3B88" w:rsidRPr="005A3B88" w:rsidRDefault="005A3B88" w:rsidP="005A3B88">
      <w:pPr>
        <w:numPr>
          <w:ilvl w:val="2"/>
          <w:numId w:val="23"/>
        </w:numPr>
        <w:tabs>
          <w:tab w:val="left" w:pos="1134"/>
        </w:tabs>
        <w:spacing w:after="0" w:line="240" w:lineRule="auto"/>
        <w:ind w:left="142" w:right="28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дерево, композитные материалы, алюминий и сталь (для каркаса навесов);</w:t>
      </w:r>
    </w:p>
    <w:p w:rsidR="005A3B88" w:rsidRPr="005A3B88" w:rsidRDefault="005A3B88" w:rsidP="005A3B88">
      <w:pPr>
        <w:numPr>
          <w:ilvl w:val="2"/>
          <w:numId w:val="23"/>
        </w:numPr>
        <w:tabs>
          <w:tab w:val="left" w:pos="1134"/>
        </w:tabs>
        <w:spacing w:after="0" w:line="240" w:lineRule="auto"/>
        <w:ind w:left="142" w:right="28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внешняя поверхность окрашенная и (или) с защитным покрытием;</w:t>
      </w:r>
    </w:p>
    <w:p w:rsidR="005A3B88" w:rsidRPr="005A3B88" w:rsidRDefault="005A3B88" w:rsidP="005A3B88">
      <w:pPr>
        <w:numPr>
          <w:ilvl w:val="2"/>
          <w:numId w:val="23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покрытия (пропитки) внешней поверхности должны обеспечивать прочность, высокую устойчивость к горению, выгоранию, гниению, механическим повреждениям, </w:t>
      </w:r>
      <w:r w:rsidRPr="005A3B88">
        <w:rPr>
          <w:rFonts w:ascii="Times New Roman" w:eastAsia="Calibri" w:hAnsi="Times New Roman" w:cs="Times New Roman"/>
          <w:sz w:val="28"/>
          <w:szCs w:val="28"/>
        </w:rPr>
        <w:t>деформациям;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элементы озеленения размещаются в одну линию шириной вдоль границы места размещения сезонных (летних) кафе:</w:t>
      </w:r>
    </w:p>
    <w:p w:rsidR="005A3B88" w:rsidRPr="005A3B88" w:rsidRDefault="005A3B88" w:rsidP="005A3B88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42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не менее чем с двух сторон для балконов; </w:t>
      </w:r>
    </w:p>
    <w:p w:rsidR="005A3B88" w:rsidRPr="005A3B88" w:rsidRDefault="005A3B88" w:rsidP="005A3B88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42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с трех сторон для террас;</w:t>
      </w:r>
    </w:p>
    <w:p w:rsidR="005A3B88" w:rsidRPr="005A3B88" w:rsidRDefault="005A3B88" w:rsidP="005A3B88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42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с четырех сторон для веранд;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виды размещения элементов озеленения, не менее чем один из которых подлежит использованию:</w:t>
      </w:r>
    </w:p>
    <w:p w:rsidR="005A3B88" w:rsidRPr="005A3B88" w:rsidRDefault="005A3B88" w:rsidP="005A3B8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 контейнерах (вазонах) в составе конструкций ограждения;</w:t>
      </w:r>
    </w:p>
    <w:p w:rsidR="005A3B88" w:rsidRPr="005A3B88" w:rsidRDefault="005A3B88" w:rsidP="005A3B8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 контейнерах (вазонах) непосредственно вдоль ограждения на земле (покрытии, технологическом настиле);</w:t>
      </w:r>
    </w:p>
    <w:p w:rsidR="005A3B88" w:rsidRPr="005A3B88" w:rsidRDefault="005A3B88" w:rsidP="005A3B8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 контейнерах (вазонах, кашпо, шпалер) с прикреплением к внешней стороне ограждения без установки на землю (покрытие, технологический настил).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допускается размещение элементов озеленения в вазах, кашпо для декорирования мебели и технологического настила;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контейнеры для озеленения (вазоны, кашпо, шпалеры) должны быть устойчивыми, однотипными;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 контейнерах для озеленения (вазонах, кашпо, шпалерах и иных конструкциях) весь период размещения сезонного (летнего) кафе должны быть высажены (размещены) декоративные визуально привлекательные, не поломанные,</w:t>
      </w:r>
      <w:r w:rsidRPr="005A3B88">
        <w:rPr>
          <w:rFonts w:ascii="Times New Roman" w:eastAsia="Calibri" w:hAnsi="Times New Roman" w:cs="Times New Roman"/>
          <w:sz w:val="28"/>
          <w:szCs w:val="28"/>
        </w:rPr>
        <w:br/>
        <w:t>не искусственные, не увядшие (не больные и не сухие) растения (цветы, кусты, деревья);</w:t>
      </w:r>
    </w:p>
    <w:p w:rsidR="005A3B88" w:rsidRPr="005A3B88" w:rsidRDefault="005A3B88" w:rsidP="005A3B88">
      <w:pPr>
        <w:numPr>
          <w:ilvl w:val="0"/>
          <w:numId w:val="21"/>
        </w:numPr>
        <w:tabs>
          <w:tab w:val="left" w:pos="1276"/>
        </w:tabs>
        <w:spacing w:after="0" w:line="240" w:lineRule="auto"/>
        <w:ind w:left="0" w:right="283" w:firstLine="851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при установке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оборудовании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сезонных (летних) кафе применяются </w:t>
      </w:r>
      <w:r w:rsidRPr="005A3B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цвета 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конструкций и оборудования, приведенные в таблице «</w:t>
      </w:r>
      <w:r w:rsidRPr="005A3B88">
        <w:rPr>
          <w:rFonts w:ascii="Times New Roman" w:eastAsia="Calibri" w:hAnsi="Times New Roman" w:cs="Times New Roman"/>
          <w:sz w:val="28"/>
          <w:szCs w:val="28"/>
        </w:rPr>
        <w:t>Допустимые цвета, цветовые сочетания</w:t>
      </w:r>
      <w:r w:rsidRPr="005A3B88">
        <w:rPr>
          <w:rFonts w:ascii="Times New Roman" w:eastAsia="Calibri" w:hAnsi="Times New Roman" w:cs="Times New Roman"/>
          <w:bCs/>
          <w:sz w:val="28"/>
          <w:szCs w:val="28"/>
        </w:rPr>
        <w:t>, подлежащие учету при подборе цвета, цветовых сочетаний внешних поверхностей</w:t>
      </w:r>
      <w:r w:rsidRPr="005A3B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конструкций и оборудования сезонных (летних) кафе».</w:t>
      </w:r>
    </w:p>
    <w:p w:rsidR="005A3B88" w:rsidRPr="005A3B88" w:rsidRDefault="005A3B88" w:rsidP="005A3B88">
      <w:pPr>
        <w:shd w:val="clear" w:color="auto" w:fill="FFFFFF"/>
        <w:spacing w:after="0"/>
        <w:ind w:right="283"/>
        <w:jc w:val="right"/>
        <w:rPr>
          <w:rFonts w:ascii="Times New Roman" w:eastAsia="Calibri" w:hAnsi="Times New Roman" w:cs="Times New Roman"/>
          <w:spacing w:val="2"/>
          <w:sz w:val="20"/>
          <w:szCs w:val="20"/>
          <w:shd w:val="clear" w:color="auto" w:fill="FFFFFF"/>
        </w:rPr>
      </w:pPr>
    </w:p>
    <w:p w:rsidR="005A3B88" w:rsidRPr="005A3B88" w:rsidRDefault="005A3B88" w:rsidP="005A3B88">
      <w:pPr>
        <w:shd w:val="clear" w:color="auto" w:fill="FFFFFF"/>
        <w:spacing w:after="0"/>
        <w:ind w:right="283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A3B88">
        <w:rPr>
          <w:rFonts w:ascii="Times New Roman" w:eastAsia="Calibri" w:hAnsi="Times New Roman" w:cs="Times New Roman"/>
          <w:spacing w:val="2"/>
          <w:sz w:val="20"/>
          <w:szCs w:val="20"/>
          <w:shd w:val="clear" w:color="auto" w:fill="FFFFFF"/>
        </w:rPr>
        <w:t xml:space="preserve">Таблица </w:t>
      </w:r>
      <w:r w:rsidRPr="005A3B88">
        <w:rPr>
          <w:rFonts w:ascii="Times New Roman" w:eastAsia="Calibri" w:hAnsi="Times New Roman" w:cs="Times New Roman"/>
          <w:sz w:val="20"/>
          <w:szCs w:val="20"/>
        </w:rPr>
        <w:t xml:space="preserve">«Допустимые цвета, цветовые сочетания, подлежащие учету при подборе цвета, цветовых сочетаний внешних поверхностей </w:t>
      </w:r>
      <w:r w:rsidRPr="005A3B88">
        <w:rPr>
          <w:rFonts w:ascii="Times New Roman" w:eastAsia="Calibri" w:hAnsi="Times New Roman" w:cs="Times New Roman"/>
          <w:spacing w:val="2"/>
          <w:sz w:val="20"/>
          <w:szCs w:val="20"/>
          <w:shd w:val="clear" w:color="auto" w:fill="FFFFFF"/>
        </w:rPr>
        <w:t>конструкций и оборудования сезонных (летних) кафе</w:t>
      </w:r>
      <w:r w:rsidRPr="005A3B88">
        <w:rPr>
          <w:rFonts w:ascii="Times New Roman" w:eastAsia="Calibri" w:hAnsi="Times New Roman" w:cs="Times New Roman"/>
          <w:sz w:val="20"/>
          <w:szCs w:val="20"/>
        </w:rPr>
        <w:t>»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"/>
        <w:gridCol w:w="1656"/>
        <w:gridCol w:w="968"/>
        <w:gridCol w:w="1135"/>
        <w:gridCol w:w="1105"/>
        <w:gridCol w:w="1134"/>
        <w:gridCol w:w="993"/>
        <w:gridCol w:w="1134"/>
        <w:gridCol w:w="1126"/>
      </w:tblGrid>
      <w:tr w:rsidR="005A3B88" w:rsidRPr="005A3B88" w:rsidTr="005A3B88">
        <w:trPr>
          <w:trHeight w:val="416"/>
        </w:trPr>
        <w:tc>
          <w:tcPr>
            <w:tcW w:w="1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5A3B88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ru-RU"/>
              </w:rPr>
              <w:t>Цвет,</w:t>
            </w:r>
          </w:p>
          <w:p w:rsidR="005A3B88" w:rsidRPr="005A3B88" w:rsidRDefault="005A3B88" w:rsidP="005A3B8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5A3B88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цветовое сочетание </w:t>
            </w:r>
          </w:p>
          <w:p w:rsidR="005A3B88" w:rsidRPr="005A3B88" w:rsidRDefault="005A3B88" w:rsidP="005A3B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i/>
                <w:iCs/>
                <w:noProof/>
                <w:sz w:val="12"/>
                <w:szCs w:val="12"/>
                <w:lang w:eastAsia="ru-RU"/>
              </w:rPr>
              <w:t>«ц»</w:t>
            </w:r>
            <w:r w:rsidRPr="005A3B88"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- 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</w:t>
            </w:r>
          </w:p>
          <w:p w:rsidR="005A3B88" w:rsidRPr="005A3B88" w:rsidRDefault="005A3B88" w:rsidP="005A3B88">
            <w:pPr>
              <w:spacing w:after="0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«цс»</w:t>
            </w:r>
            <w:r w:rsidRPr="005A3B8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- сочетание</w:t>
            </w:r>
          </w:p>
          <w:p w:rsidR="005A3B88" w:rsidRPr="005A3B88" w:rsidRDefault="005A3B88" w:rsidP="005A3B88">
            <w:pPr>
              <w:ind w:right="-110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«ц/цс»</w:t>
            </w:r>
            <w:r w:rsidRPr="005A3B8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- цвет и все сочетания с цветом</w:t>
            </w:r>
          </w:p>
        </w:tc>
        <w:tc>
          <w:tcPr>
            <w:tcW w:w="7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8" w:rsidRPr="005A3B88" w:rsidRDefault="005A3B88" w:rsidP="005A3B88">
            <w:pPr>
              <w:spacing w:after="0"/>
              <w:ind w:right="26"/>
              <w:contextualSpacing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5A3B88" w:rsidRPr="005A3B88" w:rsidRDefault="005A3B88" w:rsidP="005A3B88">
            <w:pPr>
              <w:spacing w:after="0"/>
              <w:ind w:right="2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3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Ограничения использования цвета, цветового сочетания </w:t>
            </w:r>
            <w:r w:rsidRPr="005A3B8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внешних поверхностей</w:t>
            </w:r>
            <w:r w:rsidRPr="005A3B8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20"/>
                <w:szCs w:val="20"/>
                <w:shd w:val="clear" w:color="auto" w:fill="FFFFFF"/>
              </w:rPr>
              <w:t>конструкций и оборудования сезонных (летних) кафе</w:t>
            </w:r>
            <w:r w:rsidRPr="005A3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зависимости от расположения места размещения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20"/>
                <w:szCs w:val="20"/>
                <w:shd w:val="clear" w:color="auto" w:fill="FFFFFF"/>
              </w:rPr>
              <w:t>сезонного (летнего) кафе</w:t>
            </w:r>
          </w:p>
          <w:p w:rsidR="005A3B88" w:rsidRPr="005A3B88" w:rsidRDefault="005A3B88" w:rsidP="005A3B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4"/>
                <w:szCs w:val="4"/>
                <w:lang w:eastAsia="ru-RU"/>
              </w:rPr>
            </w:pPr>
          </w:p>
          <w:p w:rsidR="005A3B88" w:rsidRPr="005A3B88" w:rsidRDefault="005A3B88" w:rsidP="005A3B8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i/>
                <w:iCs/>
                <w:noProof/>
                <w:sz w:val="14"/>
                <w:szCs w:val="14"/>
                <w:lang w:eastAsia="ru-RU"/>
              </w:rPr>
              <w:t>«НЕТ»</w:t>
            </w:r>
            <w:r w:rsidRPr="005A3B88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 - 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 допускается для всех </w:t>
            </w:r>
            <w:r w:rsidRPr="005A3B88"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  <w:shd w:val="clear" w:color="auto" w:fill="FFFFFF"/>
                <w:lang w:eastAsia="ru-RU"/>
              </w:rPr>
              <w:t>сезонных (летних) кафе</w:t>
            </w:r>
          </w:p>
          <w:p w:rsidR="005A3B88" w:rsidRPr="005A3B88" w:rsidRDefault="005A3B88" w:rsidP="005A3B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5A3B88" w:rsidRPr="005A3B88" w:rsidRDefault="005A3B88" w:rsidP="005A3B88">
            <w:pPr>
              <w:spacing w:after="0"/>
              <w:ind w:left="460" w:hanging="460"/>
              <w:contextualSpacing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  <w:r w:rsidRPr="005A3B8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- допускается для всех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4"/>
                <w:szCs w:val="14"/>
                <w:shd w:val="clear" w:color="auto" w:fill="FFFFFF"/>
              </w:rPr>
              <w:t>сезонных (летних) кафе</w:t>
            </w:r>
          </w:p>
          <w:p w:rsidR="005A3B88" w:rsidRPr="005A3B88" w:rsidRDefault="005A3B88" w:rsidP="005A3B8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«НЕТ-</w:t>
            </w:r>
            <w:r w:rsidRPr="005A3B8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  <w:t>П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»</w:t>
            </w:r>
            <w:r w:rsidRPr="005A3B88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- не допускается вдоль </w:t>
            </w:r>
            <w:r w:rsidRPr="005A3B88">
              <w:rPr>
                <w:rFonts w:ascii="Times New Roman" w:eastAsia="Times New Roman" w:hAnsi="Times New Roman" w:cs="Times New Roman"/>
                <w:bCs/>
                <w:noProof/>
                <w:sz w:val="14"/>
                <w:szCs w:val="14"/>
                <w:lang w:eastAsia="ru-RU"/>
              </w:rPr>
              <w:t xml:space="preserve">общественных территорий, улиц и дорог общего пользования, водных объектов общего </w:t>
            </w:r>
            <w:r w:rsidRPr="005A3B88">
              <w:rPr>
                <w:rFonts w:ascii="Times New Roman" w:eastAsia="Times New Roman" w:hAnsi="Times New Roman" w:cs="Times New Roman"/>
                <w:bCs/>
                <w:noProof/>
                <w:sz w:val="14"/>
                <w:szCs w:val="14"/>
                <w:lang w:eastAsia="ru-RU"/>
              </w:rPr>
              <w:lastRenderedPageBreak/>
              <w:t xml:space="preserve">пользования, 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территорий объектов культурного наследия с исторически связанными с ними территориями, </w:t>
            </w:r>
            <w:r w:rsidRPr="005A3B88">
              <w:rPr>
                <w:rFonts w:ascii="Times New Roman" w:eastAsia="Times New Roman" w:hAnsi="Times New Roman" w:cs="Times New Roman"/>
                <w:b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территорий объектов религиозного использования, территорий</w:t>
            </w:r>
            <w:r w:rsidRPr="005A3B88">
              <w:rPr>
                <w:rFonts w:ascii="Times New Roman" w:eastAsia="Times New Roman" w:hAnsi="Times New Roman" w:cs="Times New Roman"/>
                <w:b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скульптурно-архитектурных композиций, монументально-декоративных композиций.   </w:t>
            </w:r>
          </w:p>
          <w:p w:rsidR="005A3B88" w:rsidRPr="005A3B88" w:rsidRDefault="005A3B88" w:rsidP="005A3B8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5A3B88" w:rsidRPr="005A3B88" w:rsidRDefault="005A3B88" w:rsidP="005A3B8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u w:val="single"/>
                <w:lang w:eastAsia="ru-RU"/>
              </w:rPr>
              <w:t>Примечание:</w:t>
            </w:r>
            <w:r w:rsidRPr="005A3B88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 xml:space="preserve"> ограничения не распространяются на 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цвета, цветовые сочетания</w:t>
            </w:r>
            <w:r w:rsidRPr="005A3B88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 xml:space="preserve"> внешних </w:t>
            </w:r>
            <w:r w:rsidRPr="005A3B88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поверхностей</w:t>
            </w:r>
            <w:r w:rsidRPr="005A3B88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4"/>
                <w:szCs w:val="14"/>
                <w:shd w:val="clear" w:color="auto" w:fill="FFFFFF"/>
              </w:rPr>
              <w:t>конструкций и оборудования сезонных (летних) кафе</w:t>
            </w:r>
            <w:r w:rsidRPr="005A3B88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>, одобренных Экспертным советом, формируемым Межведомственной комиссией по обеспечению реализации мероприятий по формированию современной городской среды, образованной в соответствии с постановлением Губернатора Московской области от 23.05.2017 № 226-ПГ (для создаваемых или развиваемых общественных территорий) и (или)</w:t>
            </w:r>
            <w:r w:rsidRPr="005A3B8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комиссией городского округа Люберцы </w:t>
            </w:r>
          </w:p>
        </w:tc>
      </w:tr>
      <w:tr w:rsidR="005A3B88" w:rsidRPr="005A3B88" w:rsidTr="005A3B88">
        <w:trPr>
          <w:trHeight w:val="45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93" w:right="-166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Конструкции навесов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35" w:right="-106" w:firstLine="6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sz w:val="14"/>
                <w:szCs w:val="14"/>
              </w:rPr>
              <w:t>Технологический</w:t>
            </w:r>
          </w:p>
          <w:p w:rsidR="005A3B88" w:rsidRPr="005A3B88" w:rsidRDefault="005A3B88" w:rsidP="005A3B88">
            <w:pPr>
              <w:spacing w:after="0" w:line="240" w:lineRule="auto"/>
              <w:ind w:left="-135" w:right="-106" w:firstLine="6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настил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7"/>
              </w:tabs>
              <w:spacing w:after="0"/>
              <w:ind w:left="-107" w:right="-132" w:hanging="8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Текстиль </w:t>
            </w:r>
          </w:p>
          <w:p w:rsidR="005A3B88" w:rsidRPr="005A3B88" w:rsidRDefault="005A3B88" w:rsidP="005A3B88">
            <w:pPr>
              <w:tabs>
                <w:tab w:val="left" w:pos="-107"/>
              </w:tabs>
              <w:spacing w:after="0" w:line="240" w:lineRule="auto"/>
              <w:ind w:left="-107" w:right="-132" w:hanging="8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навесов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04" w:right="-7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Ограждение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58" w:right="-128" w:firstLine="41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Контейнеры </w:t>
            </w:r>
          </w:p>
          <w:p w:rsidR="005A3B88" w:rsidRPr="005A3B88" w:rsidRDefault="005A3B88" w:rsidP="005A3B88">
            <w:pPr>
              <w:spacing w:after="0" w:line="240" w:lineRule="auto"/>
              <w:ind w:left="-158" w:right="-128" w:firstLine="41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озеленения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03" w:right="-107" w:firstLine="31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4"/>
                <w:szCs w:val="14"/>
              </w:rPr>
              <w:t>Текстиль навесов, штор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4"/>
                <w:szCs w:val="14"/>
                <w:shd w:val="clear" w:color="auto" w:fill="FFFFFF"/>
              </w:rPr>
              <w:t xml:space="preserve">, занавесов, вертикальных маркиз, </w:t>
            </w:r>
            <w:r w:rsidRPr="005A3B88">
              <w:rPr>
                <w:rFonts w:ascii="Times New Roman" w:eastAsia="Calibri" w:hAnsi="Times New Roman" w:cs="Times New Roman"/>
                <w:sz w:val="14"/>
                <w:szCs w:val="14"/>
                <w:shd w:val="clear" w:color="auto" w:fill="FFFFFF"/>
              </w:rPr>
              <w:t>экранов</w:t>
            </w:r>
            <w:r w:rsidRPr="005A3B88">
              <w:rPr>
                <w:rFonts w:ascii="Times New Roman" w:eastAsia="Calibri" w:hAnsi="Times New Roman" w:cs="Times New Roman"/>
                <w:sz w:val="14"/>
                <w:szCs w:val="14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03" w:right="-107" w:firstLine="31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Мебель, декор мебели</w:t>
            </w:r>
            <w:r w:rsidRPr="005A3B88">
              <w:rPr>
                <w:rFonts w:ascii="Times New Roman" w:eastAsia="Calibri" w:hAnsi="Times New Roman" w:cs="Times New Roman"/>
                <w:sz w:val="14"/>
                <w:szCs w:val="14"/>
                <w:shd w:val="clear" w:color="auto" w:fill="FFFFFF"/>
                <w:vertAlign w:val="superscript"/>
              </w:rPr>
              <w:t>5</w:t>
            </w: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55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неоновый, флуоресцентный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4" w:right="-166"/>
              <w:jc w:val="center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3" w:right="-106"/>
              <w:jc w:val="center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tabs>
                <w:tab w:val="left" w:pos="-138"/>
              </w:tabs>
              <w:spacing w:after="0"/>
              <w:ind w:left="-138" w:right="-132"/>
              <w:jc w:val="center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8" w:right="-70"/>
              <w:jc w:val="center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6" w:right="-128"/>
              <w:jc w:val="center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17" w:right="-107"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и более цветов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right="-107"/>
              <w:rPr>
                <w:rFonts w:ascii="Times New Roman" w:eastAsia="Calibri" w:hAnsi="Times New Roman" w:cs="Times New Roman"/>
                <w:i/>
                <w:iCs/>
                <w:noProof/>
                <w:sz w:val="28"/>
                <w:szCs w:val="28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фиолетовый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черный-желтый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красный-зеленый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оранжевый-синий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3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10"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розовый-зеленый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97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оранжевый-голубой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желтый-синий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черный-белый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белый-синий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белый-красный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красный-желтый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синий-красный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голубой-красный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черный-красный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черный-оранжевый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черный-синий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черный-голубой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черный-розовый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черный-зеленый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97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желтый-оранжевый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розовый-желтый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голубой-розовый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97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красный-оранжевый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синий-голубой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синий-зеленый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голубой-зеленый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золотой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оранжевый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синий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красный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 2,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4" w:right="-166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«НЕТ-</w:t>
            </w:r>
            <w:r w:rsidRPr="005A3B88">
              <w:rPr>
                <w:rFonts w:ascii="Times New Roman" w:eastAsia="Calibri" w:hAnsi="Times New Roman" w:cs="Times New Roman"/>
                <w:bCs/>
                <w:i/>
                <w:iCs/>
                <w:sz w:val="14"/>
                <w:szCs w:val="14"/>
              </w:rPr>
              <w:t>П</w:t>
            </w: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3" w:right="-106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«НЕТ-</w:t>
            </w:r>
            <w:r w:rsidRPr="005A3B88">
              <w:rPr>
                <w:rFonts w:ascii="Times New Roman" w:eastAsia="Calibri" w:hAnsi="Times New Roman" w:cs="Times New Roman"/>
                <w:bCs/>
                <w:i/>
                <w:iCs/>
                <w:sz w:val="14"/>
                <w:szCs w:val="14"/>
              </w:rPr>
              <w:t>П</w:t>
            </w: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8" w:right="-7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«НЕТ-</w:t>
            </w:r>
            <w:r w:rsidRPr="005A3B88">
              <w:rPr>
                <w:rFonts w:ascii="Times New Roman" w:eastAsia="Calibri" w:hAnsi="Times New Roman" w:cs="Times New Roman"/>
                <w:bCs/>
                <w:i/>
                <w:iCs/>
                <w:sz w:val="14"/>
                <w:szCs w:val="14"/>
              </w:rPr>
              <w:t>П</w:t>
            </w: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6" w:right="-128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«НЕТ-</w:t>
            </w:r>
            <w:r w:rsidRPr="005A3B88">
              <w:rPr>
                <w:rFonts w:ascii="Times New Roman" w:eastAsia="Calibri" w:hAnsi="Times New Roman" w:cs="Times New Roman"/>
                <w:bCs/>
                <w:i/>
                <w:iCs/>
                <w:sz w:val="14"/>
                <w:szCs w:val="14"/>
              </w:rPr>
              <w:t>П</w:t>
            </w: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«НЕТ-</w:t>
            </w:r>
            <w:r w:rsidRPr="005A3B88">
              <w:rPr>
                <w:rFonts w:ascii="Times New Roman" w:eastAsia="Calibri" w:hAnsi="Times New Roman" w:cs="Times New Roman"/>
                <w:bCs/>
                <w:i/>
                <w:iCs/>
                <w:sz w:val="14"/>
                <w:szCs w:val="14"/>
              </w:rPr>
              <w:t>П</w:t>
            </w:r>
            <w:r w:rsidRPr="005A3B88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желтый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 2,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голубой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 2,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розовый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 2,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зеленый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2, 4,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черный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 xml:space="preserve"> 5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4" w:right="-166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3" w:right="-106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7"/>
              </w:tabs>
              <w:spacing w:after="0"/>
              <w:ind w:left="-112" w:right="-132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8" w:right="-7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6" w:right="-128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серый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1, 2, 4,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«ДА»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белый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1, 2, 4,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коричневый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1, 2, 4,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бежевый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 xml:space="preserve">1, 2, 4,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9"/>
              </w:tabs>
              <w:spacing w:after="0"/>
              <w:ind w:left="-109" w:right="-110"/>
              <w:contextualSpacing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A3B88">
              <w:rPr>
                <w:rFonts w:ascii="Times New Roman" w:eastAsia="Calibri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/>
              <w:ind w:left="-63" w:right="-103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дерево, металл </w:t>
            </w:r>
            <w:r w:rsidRPr="005A3B88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  <w:lang w:eastAsia="ru-RU"/>
              </w:rPr>
              <w:t>«</w:t>
            </w: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2"/>
                <w:szCs w:val="12"/>
              </w:rPr>
              <w:t>ц/цс»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tabs>
                <w:tab w:val="left" w:pos="-107"/>
              </w:tabs>
              <w:spacing w:after="0"/>
              <w:ind w:left="-112" w:right="-132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ind w:left="-117" w:right="-107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  <w:t>«НЕТ»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7"/>
        </w:trPr>
        <w:tc>
          <w:tcPr>
            <w:tcW w:w="9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Примечание:</w:t>
            </w:r>
          </w:p>
          <w:p w:rsidR="005A3B88" w:rsidRPr="005A3B88" w:rsidRDefault="005A3B88" w:rsidP="005A3B8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для навесов рекомендуются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серо-белый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9002,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7047,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7035), белый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9003,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9016,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9001), бежевый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0608020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0508020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0608030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0508030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0507050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0505040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) серый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7040,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7045,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7046,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7037), коричневый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8001,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8023), зеленый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6025,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6011);</w:t>
            </w:r>
          </w:p>
          <w:p w:rsidR="005A3B88" w:rsidRPr="005A3B88" w:rsidRDefault="005A3B88" w:rsidP="005A3B8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8"/>
                <w:szCs w:val="8"/>
                <w:shd w:val="clear" w:color="auto" w:fill="FFFFFF"/>
              </w:rPr>
            </w:pPr>
          </w:p>
          <w:p w:rsidR="005A3B88" w:rsidRPr="005A3B88" w:rsidRDefault="005A3B88" w:rsidP="005A3B88">
            <w:pPr>
              <w:spacing w:after="0"/>
              <w:jc w:val="both"/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</w:pP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2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штор, занавесов, вертикальных маркиз, 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экранов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рекомендуются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серо-белый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9002,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7047,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7035), белый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9003,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9016,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9001), бежевый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0608020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0508020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0608030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0508030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0507050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0505040,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0707020,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7034,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1020), зеленый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1108050,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1008060), зеленый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1503020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1602015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), голубой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2008020,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1908020,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2607020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2507020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), серый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9003,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9016,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9001), желтый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1018,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1021,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1023),  розовый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0205040,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0105040), красный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0404067,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2004), коричневый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8001,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8023);</w:t>
            </w:r>
          </w:p>
          <w:p w:rsidR="005A3B88" w:rsidRPr="005A3B88" w:rsidRDefault="005A3B88" w:rsidP="005A3B88">
            <w:pPr>
              <w:spacing w:after="0"/>
              <w:jc w:val="both"/>
              <w:rPr>
                <w:rFonts w:ascii="Times New Roman" w:eastAsia="Calibri" w:hAnsi="Times New Roman" w:cs="Times New Roman"/>
                <w:spacing w:val="2"/>
                <w:sz w:val="8"/>
                <w:szCs w:val="8"/>
                <w:shd w:val="clear" w:color="auto" w:fill="FFFFFF"/>
              </w:rPr>
            </w:pPr>
          </w:p>
          <w:p w:rsidR="005A3B88" w:rsidRPr="005A3B88" w:rsidRDefault="005A3B88" w:rsidP="005A3B88">
            <w:pPr>
              <w:spacing w:after="0"/>
              <w:ind w:right="-107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3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не более 2-х цветов в цветовом сочетании с рекомендуемым балансом цветов 50/50%, 20/80%;</w:t>
            </w:r>
          </w:p>
          <w:p w:rsidR="005A3B88" w:rsidRPr="005A3B88" w:rsidRDefault="005A3B88" w:rsidP="005A3B88">
            <w:pPr>
              <w:spacing w:after="0"/>
              <w:ind w:right="-107"/>
              <w:contextualSpacing/>
              <w:jc w:val="both"/>
              <w:rPr>
                <w:rFonts w:ascii="Times New Roman" w:eastAsia="Calibri" w:hAnsi="Times New Roman" w:cs="Times New Roman"/>
                <w:sz w:val="8"/>
                <w:szCs w:val="8"/>
              </w:rPr>
            </w:pPr>
          </w:p>
          <w:p w:rsidR="005A3B88" w:rsidRPr="005A3B88" w:rsidRDefault="005A3B88" w:rsidP="005A3B88">
            <w:pPr>
              <w:spacing w:after="0"/>
              <w:ind w:right="-107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</w:pP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lastRenderedPageBreak/>
              <w:t>4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конструкций навесов, технологического настила, ограждения, контейнеров озеленения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рекомендуются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серо-белый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9002,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7047,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7035), белый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9003,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9010,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9016,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9001), бежевый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0608020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0508020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0608030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0508030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0507050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0505040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) серый (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7010,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7011,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7015,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7024,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7039,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7037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), коричневый (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8002,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8003,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8004,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8007,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8011,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8012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), зеленый (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6011,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6019,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6021,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6025),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голубой</w:t>
            </w:r>
            <w:r w:rsidRPr="005A3B88">
              <w:rPr>
                <w:rFonts w:ascii="Century Gothic" w:eastAsia="Calibri" w:hAnsi="Century Gothic" w:cs="Times New Roman"/>
                <w:noProof/>
                <w:color w:val="833C0B"/>
                <w:sz w:val="16"/>
                <w:szCs w:val="16"/>
              </w:rPr>
              <w:t xml:space="preserve">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>(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5007,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5009,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5012,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5014,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5023, 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5024),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желтый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1018,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1021,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1023), красный (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0404067, 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lang w:val="en-US"/>
              </w:rPr>
              <w:t>RAL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>2004);</w:t>
            </w:r>
          </w:p>
          <w:p w:rsidR="005A3B88" w:rsidRPr="005A3B88" w:rsidRDefault="005A3B88" w:rsidP="005A3B88">
            <w:pPr>
              <w:spacing w:after="0"/>
              <w:ind w:right="-107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8"/>
                <w:szCs w:val="8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8"/>
                <w:szCs w:val="8"/>
              </w:rPr>
              <w:t xml:space="preserve">   </w:t>
            </w:r>
          </w:p>
          <w:p w:rsidR="005A3B88" w:rsidRPr="005A3B88" w:rsidRDefault="005A3B88" w:rsidP="005A3B88">
            <w:pPr>
              <w:spacing w:after="0"/>
              <w:ind w:right="-107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  <w:vertAlign w:val="superscript"/>
              </w:rPr>
              <w:t>5</w:t>
            </w:r>
            <w:r w:rsidRPr="005A3B88">
              <w:rPr>
                <w:rFonts w:ascii="Times New Roman" w:eastAsia="Calibri" w:hAnsi="Times New Roman" w:cs="Times New Roman"/>
                <w:spacing w:val="2"/>
                <w:sz w:val="16"/>
                <w:szCs w:val="16"/>
                <w:shd w:val="clear" w:color="auto" w:fill="FFFFFF"/>
              </w:rPr>
              <w:t xml:space="preserve"> выбирается одно из типовых сочетаний цветов </w:t>
            </w: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мебели (декора мебели):</w:t>
            </w:r>
          </w:p>
          <w:p w:rsidR="005A3B88" w:rsidRPr="005A3B88" w:rsidRDefault="005A3B88" w:rsidP="005A3B88">
            <w:pPr>
              <w:numPr>
                <w:ilvl w:val="0"/>
                <w:numId w:val="26"/>
              </w:numPr>
              <w:spacing w:after="0" w:line="240" w:lineRule="auto"/>
              <w:ind w:left="316" w:hanging="142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монохромный светлый без цветовых акцентов;</w:t>
            </w:r>
          </w:p>
          <w:p w:rsidR="005A3B88" w:rsidRPr="005A3B88" w:rsidRDefault="005A3B88" w:rsidP="005A3B88">
            <w:pPr>
              <w:numPr>
                <w:ilvl w:val="0"/>
                <w:numId w:val="26"/>
              </w:numPr>
              <w:spacing w:after="0" w:line="240" w:lineRule="auto"/>
              <w:ind w:left="316" w:hanging="142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монохромный темный без цветовых акцентов;</w:t>
            </w:r>
          </w:p>
          <w:p w:rsidR="005A3B88" w:rsidRPr="005A3B88" w:rsidRDefault="005A3B88" w:rsidP="005A3B88">
            <w:pPr>
              <w:numPr>
                <w:ilvl w:val="0"/>
                <w:numId w:val="26"/>
              </w:numPr>
              <w:spacing w:after="0" w:line="240" w:lineRule="auto"/>
              <w:ind w:left="316" w:hanging="142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монохромный нейтральный без цветовых акцентов;</w:t>
            </w: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 </w:t>
            </w:r>
          </w:p>
          <w:p w:rsidR="005A3B88" w:rsidRPr="005A3B88" w:rsidRDefault="005A3B88" w:rsidP="005A3B88">
            <w:pPr>
              <w:numPr>
                <w:ilvl w:val="0"/>
                <w:numId w:val="26"/>
              </w:numPr>
              <w:spacing w:after="0" w:line="240" w:lineRule="auto"/>
              <w:ind w:left="316" w:hanging="142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монохромный светлый с цветовыми акцентами;</w:t>
            </w:r>
          </w:p>
          <w:p w:rsidR="005A3B88" w:rsidRPr="005A3B88" w:rsidRDefault="005A3B88" w:rsidP="005A3B88">
            <w:pPr>
              <w:numPr>
                <w:ilvl w:val="0"/>
                <w:numId w:val="26"/>
              </w:numPr>
              <w:spacing w:after="0" w:line="240" w:lineRule="auto"/>
              <w:ind w:left="316" w:hanging="142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монохромный темный с цветовыми акцентами;</w:t>
            </w:r>
          </w:p>
          <w:p w:rsidR="005A3B88" w:rsidRPr="005A3B88" w:rsidRDefault="005A3B88" w:rsidP="005A3B88">
            <w:pPr>
              <w:numPr>
                <w:ilvl w:val="0"/>
                <w:numId w:val="26"/>
              </w:numPr>
              <w:spacing w:after="0" w:line="240" w:lineRule="auto"/>
              <w:ind w:left="316" w:hanging="142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</w:pPr>
            <w:r w:rsidRPr="005A3B88">
              <w:rPr>
                <w:rFonts w:ascii="Times New Roman" w:eastAsia="Calibri" w:hAnsi="Times New Roman" w:cs="Times New Roman"/>
                <w:sz w:val="16"/>
                <w:szCs w:val="16"/>
              </w:rPr>
              <w:t>монохромный нейтральный с цветовыми акцентами.</w:t>
            </w:r>
          </w:p>
          <w:p w:rsidR="005A3B88" w:rsidRPr="005A3B88" w:rsidRDefault="005A3B88" w:rsidP="005A3B88">
            <w:pPr>
              <w:spacing w:after="0"/>
              <w:ind w:right="-107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A3B88">
              <w:rPr>
                <w:rFonts w:ascii="Times New Roman" w:eastAsia="Calibri" w:hAnsi="Times New Roman" w:cs="Times New Roman"/>
                <w:noProof/>
                <w:sz w:val="16"/>
                <w:szCs w:val="16"/>
              </w:rPr>
              <w:t xml:space="preserve">      </w:t>
            </w:r>
          </w:p>
        </w:tc>
      </w:tr>
    </w:tbl>
    <w:p w:rsidR="005A3B88" w:rsidRPr="005A3B88" w:rsidRDefault="005A3B88" w:rsidP="005A3B88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A3B88" w:rsidRPr="005A3B88" w:rsidRDefault="005A3B88" w:rsidP="005A3B88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5A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установке и эксплуатации </w:t>
      </w:r>
      <w:r w:rsidRPr="005A3B88">
        <w:rPr>
          <w:rFonts w:ascii="Times New Roman" w:eastAsia="Calibri" w:hAnsi="Times New Roman" w:cs="Times New Roman"/>
          <w:sz w:val="28"/>
          <w:szCs w:val="28"/>
        </w:rPr>
        <w:t>существующих сезонных (летних) кафе не допускаются:</w:t>
      </w:r>
    </w:p>
    <w:p w:rsidR="005A3B88" w:rsidRPr="005A3B88" w:rsidRDefault="005A3B88" w:rsidP="005A3B88">
      <w:pPr>
        <w:numPr>
          <w:ilvl w:val="0"/>
          <w:numId w:val="27"/>
        </w:numPr>
        <w:shd w:val="clear" w:color="auto" w:fill="FFFFFF"/>
        <w:tabs>
          <w:tab w:val="left" w:pos="284"/>
          <w:tab w:val="left" w:pos="993"/>
          <w:tab w:val="left" w:pos="1134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эксплуатационные деформации </w:t>
      </w:r>
      <w:r w:rsidRPr="005A3B88">
        <w:rPr>
          <w:rFonts w:ascii="Times New Roman" w:eastAsia="Calibri" w:hAnsi="Times New Roman" w:cs="Times New Roman"/>
          <w:bCs/>
          <w:noProof/>
          <w:sz w:val="28"/>
          <w:szCs w:val="28"/>
        </w:rPr>
        <w:t xml:space="preserve">внешних поверхностей </w:t>
      </w:r>
      <w:r w:rsidRPr="005A3B88">
        <w:rPr>
          <w:rFonts w:ascii="Times New Roman" w:eastAsia="Calibri" w:hAnsi="Times New Roman" w:cs="Times New Roman"/>
          <w:sz w:val="28"/>
          <w:szCs w:val="28"/>
        </w:rPr>
        <w:t>конструкций</w:t>
      </w:r>
      <w:r w:rsidRPr="005A3B88">
        <w:rPr>
          <w:rFonts w:ascii="Times New Roman" w:eastAsia="Calibri" w:hAnsi="Times New Roman" w:cs="Times New Roman"/>
          <w:sz w:val="28"/>
          <w:szCs w:val="28"/>
        </w:rPr>
        <w:br/>
        <w:t xml:space="preserve">и элементов оборудования (включая навесы): </w:t>
      </w:r>
    </w:p>
    <w:p w:rsidR="005A3B88" w:rsidRPr="005A3B88" w:rsidRDefault="005A3B88" w:rsidP="005A3B88">
      <w:pPr>
        <w:shd w:val="clear" w:color="auto" w:fill="FFFFFF"/>
        <w:tabs>
          <w:tab w:val="left" w:pos="284"/>
          <w:tab w:val="left" w:pos="993"/>
        </w:tabs>
        <w:spacing w:after="0" w:line="240" w:lineRule="auto"/>
        <w:ind w:right="14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растрескивания, осыпания, трещины, плесень и грибок, пятна выгорания цветового пигмента, коробления, отслаивания, коррозия, высолы, потеки, пятна ржавчины, пузыри, свищи, обрушения, провалы, крошения, пучения, расслаивания, дыры, пробоины, заплаты, вмятины, выпадение отделки и креплений, иные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визуально воспринимаемые 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разрушения </w:t>
      </w:r>
      <w:r w:rsidRPr="005A3B88">
        <w:rPr>
          <w:rFonts w:ascii="Times New Roman" w:eastAsia="Calibri" w:hAnsi="Times New Roman" w:cs="Times New Roman"/>
          <w:sz w:val="28"/>
          <w:szCs w:val="28"/>
        </w:rPr>
        <w:t>фактурного и красочного слоев конструкций и элементов оборудования;</w:t>
      </w:r>
    </w:p>
    <w:p w:rsidR="005A3B88" w:rsidRPr="005A3B88" w:rsidRDefault="005A3B88" w:rsidP="005A3B88">
      <w:pPr>
        <w:shd w:val="clear" w:color="auto" w:fill="FFFFFF"/>
        <w:tabs>
          <w:tab w:val="left" w:pos="284"/>
          <w:tab w:val="left" w:pos="993"/>
        </w:tabs>
        <w:spacing w:after="0" w:line="240" w:lineRule="auto"/>
        <w:ind w:right="141" w:firstLine="851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разрушение </w:t>
      </w:r>
      <w:r w:rsidRPr="005A3B88">
        <w:rPr>
          <w:rFonts w:ascii="Times New Roman" w:eastAsia="Calibri" w:hAnsi="Times New Roman" w:cs="Times New Roman"/>
          <w:sz w:val="28"/>
          <w:szCs w:val="28"/>
        </w:rPr>
        <w:t>архитектурно-строительных изделий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, элементов конструкций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br/>
        <w:t xml:space="preserve">и архитектурного декора, </w:t>
      </w:r>
      <w:r w:rsidRPr="005A3B88">
        <w:rPr>
          <w:rFonts w:ascii="Times New Roman" w:eastAsia="Calibri" w:hAnsi="Times New Roman" w:cs="Times New Roman"/>
          <w:sz w:val="28"/>
          <w:szCs w:val="28"/>
        </w:rPr>
        <w:t>механические повреждения, нарушение целостности конструкций;</w:t>
      </w:r>
    </w:p>
    <w:p w:rsidR="005A3B88" w:rsidRPr="005A3B88" w:rsidRDefault="005A3B88" w:rsidP="005A3B88">
      <w:pPr>
        <w:numPr>
          <w:ilvl w:val="0"/>
          <w:numId w:val="27"/>
        </w:numPr>
        <w:tabs>
          <w:tab w:val="left" w:pos="284"/>
          <w:tab w:val="left" w:pos="1134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загрязнения, сорная растительность;</w:t>
      </w:r>
    </w:p>
    <w:p w:rsidR="005A3B88" w:rsidRPr="005A3B88" w:rsidRDefault="005A3B88" w:rsidP="005A3B88">
      <w:pPr>
        <w:numPr>
          <w:ilvl w:val="0"/>
          <w:numId w:val="27"/>
        </w:numPr>
        <w:tabs>
          <w:tab w:val="left" w:pos="284"/>
          <w:tab w:val="left" w:pos="1134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не закрепленные короба, кожухи, провода, розетки на </w:t>
      </w:r>
      <w:r w:rsidRPr="005A3B88">
        <w:rPr>
          <w:rFonts w:ascii="Times New Roman" w:eastAsia="Calibri" w:hAnsi="Times New Roman" w:cs="Times New Roman"/>
          <w:bCs/>
          <w:noProof/>
          <w:sz w:val="28"/>
          <w:szCs w:val="28"/>
        </w:rPr>
        <w:t xml:space="preserve">поверхностях </w:t>
      </w:r>
      <w:r w:rsidRPr="005A3B88">
        <w:rPr>
          <w:rFonts w:ascii="Times New Roman" w:eastAsia="Calibri" w:hAnsi="Times New Roman" w:cs="Times New Roman"/>
          <w:sz w:val="28"/>
          <w:szCs w:val="28"/>
        </w:rPr>
        <w:t>конструкций и элементов оборудования</w:t>
      </w:r>
      <w:r w:rsidRPr="005A3B88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5A3B88" w:rsidRPr="005A3B88" w:rsidRDefault="005A3B88" w:rsidP="005A3B88">
      <w:pPr>
        <w:numPr>
          <w:ilvl w:val="0"/>
          <w:numId w:val="27"/>
        </w:numPr>
        <w:tabs>
          <w:tab w:val="left" w:pos="567"/>
          <w:tab w:val="left" w:pos="1134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рекламные конструкции: самовольно размещенные, эксплуатируемые после окончания срока договора на установку, эксплуатируемые после аннулирования ранее выданного разрешения, эксплуатируемые с нарушением требований к установке</w:t>
      </w:r>
      <w:r w:rsidRPr="005A3B88">
        <w:rPr>
          <w:rFonts w:ascii="Times New Roman" w:eastAsia="Calibri" w:hAnsi="Times New Roman" w:cs="Times New Roman"/>
          <w:sz w:val="28"/>
          <w:szCs w:val="28"/>
        </w:rPr>
        <w:br/>
        <w:t>и эксплуатации;</w:t>
      </w:r>
    </w:p>
    <w:p w:rsidR="005A3B88" w:rsidRPr="005A3B88" w:rsidRDefault="005A3B88" w:rsidP="005A3B88">
      <w:pPr>
        <w:numPr>
          <w:ilvl w:val="0"/>
          <w:numId w:val="27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средства информации: самовольно размещенные, эксплуатируемые после окончания срока согласования размеще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информации, эксплуатируемые </w:t>
      </w:r>
      <w:r w:rsidRPr="005A3B88">
        <w:rPr>
          <w:rFonts w:ascii="Times New Roman" w:eastAsia="Calibri" w:hAnsi="Times New Roman" w:cs="Times New Roman"/>
          <w:sz w:val="28"/>
          <w:szCs w:val="28"/>
        </w:rPr>
        <w:t>с нарушением дизайн-проекта, в соответствии с которым получено согласование размещения информации;</w:t>
      </w:r>
    </w:p>
    <w:p w:rsidR="005A3B88" w:rsidRPr="005A3B88" w:rsidRDefault="005A3B88" w:rsidP="005A3B88">
      <w:pPr>
        <w:numPr>
          <w:ilvl w:val="0"/>
          <w:numId w:val="27"/>
        </w:numPr>
        <w:tabs>
          <w:tab w:val="left" w:pos="284"/>
          <w:tab w:val="left" w:pos="1134"/>
          <w:tab w:val="left" w:pos="1276"/>
          <w:tab w:val="left" w:pos="1843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вандальные изображения;</w:t>
      </w:r>
    </w:p>
    <w:p w:rsidR="005A3B88" w:rsidRPr="005A3B88" w:rsidRDefault="005A3B88" w:rsidP="005A3B88">
      <w:pPr>
        <w:numPr>
          <w:ilvl w:val="0"/>
          <w:numId w:val="27"/>
        </w:numPr>
        <w:tabs>
          <w:tab w:val="left" w:pos="1134"/>
          <w:tab w:val="left" w:pos="1276"/>
          <w:tab w:val="left" w:pos="1701"/>
        </w:tabs>
        <w:spacing w:after="0" w:line="240" w:lineRule="auto"/>
        <w:ind w:left="0" w:right="141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отсутствие визуальных средств информации, специализированных элементов, размещаемых для обеспечения беспрепятственного доступа маломобильных групп населения.</w:t>
      </w:r>
    </w:p>
    <w:p w:rsidR="005A3B88" w:rsidRPr="005A3B88" w:rsidRDefault="005A3B88" w:rsidP="005A3B8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3B88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5A3B8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случае прекращения деятельности по оказанию услуг </w:t>
      </w:r>
      <w:r w:rsidRPr="005A3B8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общественного питания в стационарном предприятии общественного питания собственник (правообладатель) стационарного предприятия общественного питания обеспечивает демонтаж сезонного (летнего) кафе при стационарном предприятии общественного питания до прекращения деятельности стационарного предприятия общественного питания.</w:t>
      </w:r>
    </w:p>
    <w:p w:rsidR="005A3B88" w:rsidRDefault="005A3B88" w:rsidP="005A3B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4F25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Дополнить Статьей 39</w:t>
      </w:r>
      <w:r w:rsidRPr="005A3B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5A3B88">
        <w:rPr>
          <w:rFonts w:ascii="Times New Roman" w:eastAsia="Times New Roman" w:hAnsi="Times New Roman"/>
          <w:b/>
          <w:sz w:val="28"/>
          <w:szCs w:val="28"/>
          <w:lang w:eastAsia="ru-RU"/>
        </w:rPr>
        <w:t>Особенности озеленения территории городского округа Люберцы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 пунктом 2 и Таблицами 1,2,3,4.5 в пункте 6 и изложить в следующей редакции</w:t>
      </w:r>
      <w:r w:rsidR="005B2C20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5B2C20" w:rsidRDefault="005B2C20" w:rsidP="005B2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2C20" w:rsidRDefault="005B2C20" w:rsidP="005B2C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2C20">
        <w:rPr>
          <w:rFonts w:ascii="Times New Roman" w:eastAsia="Times New Roman" w:hAnsi="Times New Roman"/>
          <w:b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5B2C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39 «Особенности озеленения территории городского округа Люберцы»</w:t>
      </w:r>
    </w:p>
    <w:p w:rsidR="005A3B88" w:rsidRPr="005A3B88" w:rsidRDefault="005A3B88" w:rsidP="005A3B88">
      <w:pPr>
        <w:tabs>
          <w:tab w:val="left" w:pos="1134"/>
          <w:tab w:val="left" w:pos="1276"/>
          <w:tab w:val="left" w:pos="1701"/>
        </w:tabs>
        <w:spacing w:after="0" w:line="240" w:lineRule="auto"/>
        <w:ind w:right="14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2. На территории городского округа Люберцы могут использоваться два вида озеленения: стационарное - посадка элементов озеленения в грунт и мобильное - посадка элементов озеленения в специальные передвижные емкости (контейнеры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вазоны и т.п.). Стационарное </w:t>
      </w:r>
      <w:r w:rsidRPr="005A3B88">
        <w:rPr>
          <w:rFonts w:ascii="Times New Roman" w:eastAsia="Calibri" w:hAnsi="Times New Roman" w:cs="Times New Roman"/>
          <w:sz w:val="28"/>
          <w:szCs w:val="28"/>
        </w:rPr>
        <w:t xml:space="preserve">и мобильное озеленение создают, развивают и содержат на объектах благоустройства, в том числе на объектах ландшафтного искусства (парки, скверы, бульвары и иные общественные территории) и архитектурно-ландшафтных объектах (садово-парковые массивы и группы, солитеры, сады, аллеи, рощи, мавританские и иные газоны, клумбы и иные цветники, озелененные площадки с деревьями и кустарниками), на внешних поверхностях зданий, строений, сооружений, включая крыши (крышное озеленение), фасады (вертикальное озеленение). </w:t>
      </w:r>
    </w:p>
    <w:p w:rsidR="005A3B88" w:rsidRDefault="005A3B88" w:rsidP="005A3B88">
      <w:pPr>
        <w:tabs>
          <w:tab w:val="left" w:pos="1134"/>
          <w:tab w:val="left" w:pos="1276"/>
          <w:tab w:val="left" w:pos="1701"/>
        </w:tabs>
        <w:spacing w:after="0" w:line="240" w:lineRule="auto"/>
        <w:ind w:right="14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B88">
        <w:rPr>
          <w:rFonts w:ascii="Times New Roman" w:eastAsia="Calibri" w:hAnsi="Times New Roman" w:cs="Times New Roman"/>
          <w:sz w:val="28"/>
          <w:szCs w:val="28"/>
        </w:rPr>
        <w:t>Видовой состав, возраст, особенности содержания высажи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ваемых деревьев и кустарников, </w:t>
      </w:r>
      <w:r w:rsidRPr="005A3B88">
        <w:rPr>
          <w:rFonts w:ascii="Times New Roman" w:eastAsia="Calibri" w:hAnsi="Times New Roman" w:cs="Times New Roman"/>
          <w:sz w:val="28"/>
          <w:szCs w:val="28"/>
        </w:rPr>
        <w:t>а также подлежащие учету при планировании озеленения минимальные расстояния посадок деревьев и кустарников до инженерных сетей, зданий, строений, сооружений, размеры комов, ям и траншей для посадки деревьев и кустарников установлены в таблицах 1-5 настоящей статьи.</w:t>
      </w:r>
    </w:p>
    <w:p w:rsidR="005A3B88" w:rsidRPr="005A3B88" w:rsidRDefault="005A3B88" w:rsidP="005A3B8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/>
          <w:sz w:val="20"/>
          <w:szCs w:val="20"/>
        </w:rPr>
      </w:pPr>
      <w:r w:rsidRPr="005A3B88">
        <w:rPr>
          <w:rFonts w:ascii="Times New Roman" w:eastAsia="Times New Roman" w:hAnsi="Times New Roman"/>
          <w:sz w:val="20"/>
          <w:szCs w:val="20"/>
          <w:lang w:eastAsia="ru-RU"/>
        </w:rPr>
        <w:t>Таблица 1 «</w:t>
      </w:r>
      <w:r w:rsidRPr="005A3B88">
        <w:rPr>
          <w:rFonts w:ascii="Times New Roman" w:hAnsi="Times New Roman"/>
          <w:sz w:val="20"/>
          <w:szCs w:val="20"/>
        </w:rPr>
        <w:t>Видовой (породный) состав, возраст ценных деревьев и кустарников»</w:t>
      </w:r>
    </w:p>
    <w:p w:rsidR="005A3B88" w:rsidRPr="005A3B88" w:rsidRDefault="005A3B88" w:rsidP="005A3B8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right"/>
        <w:rPr>
          <w:rFonts w:ascii="Times New Roman" w:eastAsia="Times New Roman" w:hAnsi="Times New Roman"/>
          <w:sz w:val="4"/>
          <w:szCs w:val="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284"/>
        <w:gridCol w:w="6662"/>
      </w:tblGrid>
      <w:tr w:rsidR="005A3B88" w:rsidRPr="005A3B88" w:rsidTr="005A3B88">
        <w:trPr>
          <w:trHeight w:val="124"/>
        </w:trPr>
        <w:tc>
          <w:tcPr>
            <w:tcW w:w="2268" w:type="dxa"/>
            <w:gridSpan w:val="2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Группы ценности</w:t>
            </w:r>
          </w:p>
        </w:tc>
        <w:tc>
          <w:tcPr>
            <w:tcW w:w="6946" w:type="dxa"/>
            <w:gridSpan w:val="2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3B88">
              <w:rPr>
                <w:rFonts w:ascii="Times New Roman" w:hAnsi="Times New Roman"/>
                <w:sz w:val="20"/>
                <w:szCs w:val="20"/>
              </w:rPr>
              <w:t>Деревья и кустарники</w:t>
            </w:r>
          </w:p>
        </w:tc>
      </w:tr>
      <w:tr w:rsidR="005A3B88" w:rsidRPr="005A3B88" w:rsidTr="005A3B88">
        <w:trPr>
          <w:trHeight w:val="212"/>
        </w:trPr>
        <w:tc>
          <w:tcPr>
            <w:tcW w:w="567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21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21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группы</w:t>
            </w:r>
          </w:p>
        </w:tc>
        <w:tc>
          <w:tcPr>
            <w:tcW w:w="1701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Ценность</w:t>
            </w:r>
          </w:p>
        </w:tc>
        <w:tc>
          <w:tcPr>
            <w:tcW w:w="6946" w:type="dxa"/>
            <w:gridSpan w:val="2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3B88" w:rsidRPr="005A3B88" w:rsidTr="005A3B88">
        <w:trPr>
          <w:trHeight w:val="258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21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  <w:gridSpan w:val="2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3B88" w:rsidRPr="005A3B88" w:rsidTr="005A3B88">
        <w:trPr>
          <w:trHeight w:val="166"/>
        </w:trPr>
        <w:tc>
          <w:tcPr>
            <w:tcW w:w="9214" w:type="dxa"/>
            <w:gridSpan w:val="4"/>
            <w:vAlign w:val="center"/>
          </w:tcPr>
          <w:p w:rsidR="005A3B88" w:rsidRPr="005A3B88" w:rsidRDefault="005A3B88" w:rsidP="005A3B8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2"/>
                <w:szCs w:val="12"/>
              </w:rPr>
            </w:pPr>
            <w:r w:rsidRPr="005A3B88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Настоящая таблица не распространяется на лесные насаждения, памятники природы, объекты растительного мира</w:t>
            </w:r>
            <w:r w:rsidRPr="005A3B88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в границах особо охраняемых природных территорий.</w:t>
            </w:r>
          </w:p>
        </w:tc>
      </w:tr>
      <w:tr w:rsidR="005A3B88" w:rsidRPr="005A3B88" w:rsidTr="005A3B88">
        <w:trPr>
          <w:trHeight w:val="166"/>
        </w:trPr>
        <w:tc>
          <w:tcPr>
            <w:tcW w:w="567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21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1701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Уникальные, невосполнимые, ценные в экологическом, научном, культурном и эстетическом отношениях</w:t>
            </w:r>
          </w:p>
        </w:tc>
        <w:tc>
          <w:tcPr>
            <w:tcW w:w="284" w:type="dxa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07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Объекты растительного мира, занесенные в Красную книгу Российской Федерации</w:t>
            </w:r>
          </w:p>
        </w:tc>
      </w:tr>
      <w:tr w:rsidR="005A3B88" w:rsidRPr="005A3B88" w:rsidTr="005A3B88">
        <w:trPr>
          <w:trHeight w:val="144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2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Объекты растительного мира, занесенные в Красную книгу Московской области</w:t>
            </w:r>
          </w:p>
        </w:tc>
      </w:tr>
      <w:tr w:rsidR="005A3B88" w:rsidRPr="005A3B88" w:rsidTr="005A3B88">
        <w:trPr>
          <w:trHeight w:val="200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2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Деревья и кустарники, высаженные в рамках праздничных дней и памятных дат </w:t>
            </w:r>
          </w:p>
        </w:tc>
      </w:tr>
      <w:tr w:rsidR="005A3B88" w:rsidRPr="005A3B88" w:rsidTr="005A3B88">
        <w:trPr>
          <w:trHeight w:val="222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2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62" w:type="dxa"/>
          </w:tcPr>
          <w:p w:rsidR="005A3B88" w:rsidRPr="005A3B88" w:rsidRDefault="005A3B88" w:rsidP="005A3B88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Деревья-долгожители </w:t>
            </w:r>
            <w:r w:rsidRPr="005A3B8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ab/>
            </w:r>
          </w:p>
        </w:tc>
      </w:tr>
      <w:tr w:rsidR="005A3B88" w:rsidRPr="005A3B88" w:rsidTr="005A3B88">
        <w:trPr>
          <w:trHeight w:val="35"/>
        </w:trPr>
        <w:tc>
          <w:tcPr>
            <w:tcW w:w="567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6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Хвойные породы</w:t>
            </w: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Ель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Ель, за исключением группы ценности «Ц»)</w:t>
            </w:r>
          </w:p>
        </w:tc>
      </w:tr>
      <w:tr w:rsidR="005A3B88" w:rsidRPr="005A3B88" w:rsidTr="005A3B88">
        <w:trPr>
          <w:trHeight w:val="2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Лиственница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Лиственница, за исключением группы ценности «Ц»)</w:t>
            </w:r>
          </w:p>
        </w:tc>
      </w:tr>
      <w:tr w:rsidR="005A3B88" w:rsidRPr="005A3B88" w:rsidTr="005A3B88">
        <w:trPr>
          <w:trHeight w:val="19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Пихта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Пихта, за исключением группы ценности «Ц»)</w:t>
            </w:r>
          </w:p>
        </w:tc>
      </w:tr>
      <w:tr w:rsidR="005A3B88" w:rsidRPr="005A3B88" w:rsidTr="005A3B88">
        <w:trPr>
          <w:trHeight w:val="2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Сосна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Сосна, за исключением группы ценности «Ц»)</w:t>
            </w:r>
          </w:p>
        </w:tc>
      </w:tr>
      <w:tr w:rsidR="005A3B88" w:rsidRPr="005A3B88" w:rsidTr="005A3B88">
        <w:trPr>
          <w:trHeight w:val="2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Кедр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Кедр, за исключением группы ценности «Ц»)</w:t>
            </w:r>
          </w:p>
        </w:tc>
      </w:tr>
      <w:tr w:rsidR="005A3B88" w:rsidRPr="005A3B88" w:rsidTr="005A3B88">
        <w:trPr>
          <w:trHeight w:val="102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Туя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Туя, за исключением группы ценности «Ц»)</w:t>
            </w:r>
          </w:p>
        </w:tc>
      </w:tr>
      <w:tr w:rsidR="005A3B88" w:rsidRPr="005A3B88" w:rsidTr="005A3B88">
        <w:trPr>
          <w:trHeight w:val="120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Можжевельник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Можжевельник, за исключением группы ценности «Ц»)</w:t>
            </w:r>
          </w:p>
        </w:tc>
      </w:tr>
      <w:tr w:rsidR="005A3B88" w:rsidRPr="005A3B88" w:rsidTr="005A3B88">
        <w:trPr>
          <w:trHeight w:val="86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Кипарисовик</w:t>
            </w:r>
            <w:r w:rsidRPr="005A3B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Кипарисовик)</w:t>
            </w:r>
          </w:p>
        </w:tc>
      </w:tr>
      <w:tr w:rsidR="005A3B88" w:rsidRPr="005A3B88" w:rsidTr="005A3B88">
        <w:trPr>
          <w:trHeight w:val="252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Туевик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Туевик)</w:t>
            </w:r>
          </w:p>
        </w:tc>
      </w:tr>
      <w:tr w:rsidR="005A3B88" w:rsidRPr="005A3B88" w:rsidTr="005A3B88">
        <w:trPr>
          <w:trHeight w:val="176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09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Тсуга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Тсуга)</w:t>
            </w:r>
          </w:p>
        </w:tc>
      </w:tr>
      <w:tr w:rsidR="005A3B88" w:rsidRPr="005A3B88" w:rsidTr="005A3B88">
        <w:trPr>
          <w:trHeight w:val="74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09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Псевдотсуга</w:t>
            </w:r>
            <w:r w:rsidRPr="005A3B8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Псевдотсуга)</w:t>
            </w:r>
          </w:p>
        </w:tc>
      </w:tr>
      <w:tr w:rsidR="005A3B88" w:rsidRPr="005A3B88" w:rsidTr="005A3B88">
        <w:trPr>
          <w:trHeight w:val="2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09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Криптомерия</w:t>
            </w:r>
          </w:p>
        </w:tc>
      </w:tr>
      <w:tr w:rsidR="005A3B88" w:rsidRPr="005A3B88" w:rsidTr="005A3B88">
        <w:trPr>
          <w:trHeight w:val="2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09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Сциадопитис</w:t>
            </w:r>
          </w:p>
        </w:tc>
      </w:tr>
      <w:tr w:rsidR="005A3B88" w:rsidRPr="005A3B88" w:rsidTr="005A3B88">
        <w:trPr>
          <w:trHeight w:val="2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09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Метасеквойя</w:t>
            </w:r>
          </w:p>
        </w:tc>
      </w:tr>
      <w:tr w:rsidR="005A3B88" w:rsidRPr="005A3B88" w:rsidTr="005A3B88">
        <w:trPr>
          <w:trHeight w:val="88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09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ind w:right="-1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Тис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Тис, за исключением группы ценности «Ц»)</w:t>
            </w:r>
          </w:p>
        </w:tc>
      </w:tr>
      <w:tr w:rsidR="005A3B88" w:rsidRPr="005A3B88" w:rsidTr="005A3B88">
        <w:trPr>
          <w:trHeight w:val="176"/>
        </w:trPr>
        <w:tc>
          <w:tcPr>
            <w:tcW w:w="567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A3B8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1701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Особо ценные лиственные древесные породы</w:t>
            </w: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Акация белая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(за исключением группы ценности «Ц»)</w:t>
            </w:r>
          </w:p>
        </w:tc>
      </w:tr>
      <w:tr w:rsidR="005A3B88" w:rsidRPr="005A3B88" w:rsidTr="005A3B88">
        <w:trPr>
          <w:trHeight w:val="203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Бархат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Бархат, за исключением группы ценности «Ц»)</w:t>
            </w:r>
            <w:r w:rsidRPr="005A3B88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5A3B88" w:rsidRPr="005A3B88" w:rsidTr="005A3B88">
        <w:trPr>
          <w:trHeight w:val="121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Вяз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Вяз, за исключением группы ценности «Ц»)</w:t>
            </w:r>
          </w:p>
        </w:tc>
      </w:tr>
      <w:tr w:rsidR="005A3B88" w:rsidRPr="005A3B88" w:rsidTr="005A3B88">
        <w:trPr>
          <w:trHeight w:val="27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Дуб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Дуб, за исключением группы ценности «Ц»)</w:t>
            </w:r>
          </w:p>
        </w:tc>
      </w:tr>
      <w:tr w:rsidR="005A3B88" w:rsidRPr="005A3B88" w:rsidTr="005A3B88">
        <w:trPr>
          <w:trHeight w:val="108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Ива белая</w:t>
            </w:r>
            <w:r w:rsidRPr="005A3B88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(за исключением группы ценности «Ц»)</w:t>
            </w:r>
          </w:p>
        </w:tc>
      </w:tr>
      <w:tr w:rsidR="005A3B88" w:rsidRPr="005A3B88" w:rsidTr="005A3B88">
        <w:trPr>
          <w:trHeight w:val="115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Каштан</w:t>
            </w:r>
            <w:r w:rsidRPr="005A3B8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Каштан, за исключением группы ценности «Ц»)</w:t>
            </w:r>
          </w:p>
        </w:tc>
      </w:tr>
      <w:tr w:rsidR="005A3B88" w:rsidRPr="005A3B88" w:rsidTr="005A3B88">
        <w:trPr>
          <w:trHeight w:val="94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Клен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Клен, за исключением группы ценности «Ц», клена ясенелистного)</w:t>
            </w:r>
          </w:p>
        </w:tc>
      </w:tr>
      <w:tr w:rsidR="005A3B88" w:rsidRPr="005A3B88" w:rsidTr="005A3B88">
        <w:trPr>
          <w:trHeight w:val="121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Липа</w:t>
            </w:r>
            <w:r w:rsidRPr="005A3B8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Липа, за исключением группы ценности «Ц»)</w:t>
            </w:r>
          </w:p>
        </w:tc>
      </w:tr>
      <w:tr w:rsidR="005A3B88" w:rsidRPr="005A3B88" w:rsidTr="005A3B88">
        <w:trPr>
          <w:trHeight w:val="101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Лох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Лох, за исключением группы ценности «Ц»)</w:t>
            </w:r>
          </w:p>
        </w:tc>
      </w:tr>
      <w:tr w:rsidR="005A3B88" w:rsidRPr="005A3B88" w:rsidTr="005A3B88">
        <w:trPr>
          <w:trHeight w:val="101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1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Орех, Лещина</w:t>
            </w:r>
            <w:r w:rsidRPr="005A3B88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Орех, за исключением группы ценности «Ц»)</w:t>
            </w:r>
          </w:p>
        </w:tc>
      </w:tr>
      <w:tr w:rsidR="005A3B88" w:rsidRPr="005A3B88" w:rsidTr="005A3B88">
        <w:trPr>
          <w:trHeight w:val="121"/>
        </w:trPr>
        <w:tc>
          <w:tcPr>
            <w:tcW w:w="567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1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Ясень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Ясень, за исключением группы ценности «Ц»)</w:t>
            </w:r>
          </w:p>
        </w:tc>
      </w:tr>
      <w:tr w:rsidR="005A3B88" w:rsidRPr="005A3B88" w:rsidTr="005A3B88">
        <w:trPr>
          <w:trHeight w:val="182"/>
        </w:trPr>
        <w:tc>
          <w:tcPr>
            <w:tcW w:w="567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1701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Ценные лиственные древесные породы</w:t>
            </w: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Береза</w:t>
            </w:r>
            <w:r w:rsidRPr="005A3B88">
              <w:rPr>
                <w:rFonts w:ascii="Times New Roman" w:eastAsia="Times New Roman" w:hAnsi="Times New Roman" w:cs="Courier New"/>
                <w:sz w:val="18"/>
                <w:szCs w:val="18"/>
                <w:lang w:eastAsia="ru-RU"/>
              </w:rPr>
              <w:t xml:space="preserve"> </w:t>
            </w:r>
            <w:r w:rsidRPr="005A3B8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r w:rsidRPr="005A3B88">
              <w:rPr>
                <w:rFonts w:ascii="Times New Roman" w:eastAsia="Times New Roman" w:hAnsi="Times New Roman" w:cs="Courier New"/>
                <w:sz w:val="12"/>
                <w:szCs w:val="12"/>
                <w:lang w:eastAsia="ru-RU"/>
              </w:rPr>
              <w:t>все виды рода Береза, за исключением группы ценности «Ц»)</w:t>
            </w:r>
          </w:p>
        </w:tc>
      </w:tr>
      <w:tr w:rsidR="005A3B88" w:rsidRPr="005A3B88" w:rsidTr="005A3B88">
        <w:trPr>
          <w:trHeight w:val="142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3B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Боярышник на штамбе</w:t>
            </w:r>
          </w:p>
        </w:tc>
      </w:tr>
      <w:tr w:rsidR="005A3B88" w:rsidRPr="005A3B88" w:rsidTr="005A3B88">
        <w:trPr>
          <w:trHeight w:val="148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ind w:right="-183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Декоративные плодовые деревья и кустарники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 xml:space="preserve"> (все виды родов Яблоня, Слива, Груша, Вишня, Абрикос)</w:t>
            </w:r>
          </w:p>
        </w:tc>
      </w:tr>
      <w:tr w:rsidR="005A3B88" w:rsidRPr="005A3B88" w:rsidTr="005A3B88">
        <w:trPr>
          <w:trHeight w:val="88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Рябина</w:t>
            </w:r>
            <w:r w:rsidRPr="005A3B88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Рябина, за исключением группы ценности «Ц»)</w:t>
            </w:r>
          </w:p>
        </w:tc>
      </w:tr>
      <w:tr w:rsidR="005A3B88" w:rsidRPr="005A3B88" w:rsidTr="005A3B88">
        <w:trPr>
          <w:trHeight w:val="115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Сирень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 xml:space="preserve"> (все виды рода Сирень, за исключением группы ценности «Ц»)</w:t>
            </w:r>
          </w:p>
        </w:tc>
      </w:tr>
      <w:tr w:rsidR="005A3B88" w:rsidRPr="005A3B88" w:rsidTr="005A3B88">
        <w:trPr>
          <w:trHeight w:val="108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Тополь белый</w:t>
            </w:r>
            <w:r w:rsidRPr="005A3B8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(за исключением группы ценности «Ц»)</w:t>
            </w:r>
          </w:p>
        </w:tc>
      </w:tr>
      <w:tr w:rsidR="005A3B88" w:rsidRPr="005A3B88" w:rsidTr="005A3B88">
        <w:trPr>
          <w:trHeight w:val="108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Тополь пирамидальный</w:t>
            </w:r>
            <w:r w:rsidRPr="005A3B88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(за исключением группы ценности «Ц»)</w:t>
            </w:r>
          </w:p>
        </w:tc>
      </w:tr>
      <w:tr w:rsidR="005A3B88" w:rsidRPr="005A3B88" w:rsidTr="005A3B88">
        <w:trPr>
          <w:trHeight w:val="94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Черемуха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Черемуха, за исключением группы ценности «Ц»)</w:t>
            </w:r>
          </w:p>
        </w:tc>
      </w:tr>
      <w:tr w:rsidR="005A3B88" w:rsidRPr="005A3B88" w:rsidTr="005A3B88">
        <w:trPr>
          <w:trHeight w:val="121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Самшит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Самшит, за исключением группы ценности «Ц»)</w:t>
            </w:r>
          </w:p>
        </w:tc>
      </w:tr>
      <w:tr w:rsidR="005A3B88" w:rsidRPr="005A3B88" w:rsidTr="005A3B88">
        <w:trPr>
          <w:trHeight w:val="95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Century Gothic" w:hAnsi="Century Gothic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ind w:right="-110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Жимолость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Жимолость, за исключением группы ценности «Ц»)</w:t>
            </w:r>
          </w:p>
        </w:tc>
      </w:tr>
      <w:tr w:rsidR="005A3B88" w:rsidRPr="005A3B88" w:rsidTr="005A3B88">
        <w:trPr>
          <w:trHeight w:val="115"/>
        </w:trPr>
        <w:tc>
          <w:tcPr>
            <w:tcW w:w="567" w:type="dxa"/>
            <w:vMerge w:val="restart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3B8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III</w:t>
            </w:r>
          </w:p>
        </w:tc>
        <w:tc>
          <w:tcPr>
            <w:tcW w:w="1701" w:type="dxa"/>
            <w:vMerge w:val="restart"/>
            <w:vAlign w:val="center"/>
          </w:tcPr>
          <w:p w:rsidR="005A3B88" w:rsidRPr="005A3B88" w:rsidRDefault="005A3B88" w:rsidP="005A3B88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Малоценные</w:t>
            </w:r>
          </w:p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 лиственные древесные породы</w:t>
            </w: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  <w:r w:rsidRPr="005A3B88">
              <w:rPr>
                <w:rFonts w:ascii="Times New Roman" w:hAnsi="Times New Roman"/>
                <w:sz w:val="20"/>
                <w:szCs w:val="20"/>
              </w:rPr>
              <w:t xml:space="preserve">Ива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Ива, за исключением групп ценности «Ц», «</w:t>
            </w: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I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»)</w:t>
            </w:r>
          </w:p>
        </w:tc>
      </w:tr>
      <w:tr w:rsidR="005A3B88" w:rsidRPr="005A3B88" w:rsidTr="005A3B88">
        <w:trPr>
          <w:trHeight w:val="128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Ольха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Ольха, за исключением групп ценности «Ц»)</w:t>
            </w:r>
          </w:p>
        </w:tc>
      </w:tr>
      <w:tr w:rsidR="005A3B88" w:rsidRPr="005A3B88" w:rsidTr="005A3B88">
        <w:trPr>
          <w:trHeight w:val="147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Тополь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Тополь, за исключением групп ценности «Ц», «</w:t>
            </w: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I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»)</w:t>
            </w:r>
          </w:p>
        </w:tc>
      </w:tr>
      <w:tr w:rsidR="005A3B88" w:rsidRPr="005A3B88" w:rsidTr="005A3B88">
        <w:trPr>
          <w:trHeight w:val="211"/>
        </w:trPr>
        <w:tc>
          <w:tcPr>
            <w:tcW w:w="567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5A3B88" w:rsidRPr="005A3B88" w:rsidRDefault="005A3B88" w:rsidP="005A3B8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5A3B88" w:rsidRPr="005A3B88" w:rsidRDefault="005A3B88" w:rsidP="005A3B8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Лиственные древесные породы, не указанные в группах «Ц», «Х», «</w:t>
            </w:r>
            <w:r w:rsidRPr="005A3B88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A3B88">
              <w:rPr>
                <w:rFonts w:ascii="Times New Roman" w:hAnsi="Times New Roman"/>
                <w:sz w:val="18"/>
                <w:szCs w:val="18"/>
              </w:rPr>
              <w:t>», «</w:t>
            </w:r>
            <w:r w:rsidRPr="005A3B88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  <w:r w:rsidRPr="005A3B88">
              <w:rPr>
                <w:rFonts w:ascii="Times New Roman" w:hAnsi="Times New Roman"/>
                <w:sz w:val="18"/>
                <w:szCs w:val="18"/>
              </w:rPr>
              <w:t>», «</w:t>
            </w:r>
            <w:r w:rsidRPr="005A3B88">
              <w:rPr>
                <w:rFonts w:ascii="Times New Roman" w:hAnsi="Times New Roman"/>
                <w:sz w:val="18"/>
                <w:szCs w:val="18"/>
                <w:lang w:val="en-US"/>
              </w:rPr>
              <w:t>III</w:t>
            </w:r>
            <w:r w:rsidRPr="005A3B88">
              <w:rPr>
                <w:rFonts w:ascii="Times New Roman" w:hAnsi="Times New Roman"/>
                <w:sz w:val="18"/>
                <w:szCs w:val="18"/>
              </w:rPr>
              <w:t>» и не являющиеся вредными инвазивными зелеными насаждениями</w:t>
            </w:r>
          </w:p>
        </w:tc>
      </w:tr>
    </w:tbl>
    <w:p w:rsidR="005A3B88" w:rsidRPr="005A3B88" w:rsidRDefault="005A3B88" w:rsidP="005A3B88">
      <w:pPr>
        <w:spacing w:after="0"/>
        <w:ind w:right="-1"/>
        <w:jc w:val="right"/>
        <w:rPr>
          <w:rFonts w:ascii="Times New Roman" w:hAnsi="Times New Roman"/>
          <w:sz w:val="20"/>
          <w:szCs w:val="20"/>
        </w:rPr>
      </w:pPr>
    </w:p>
    <w:p w:rsidR="005A3B88" w:rsidRPr="005A3B88" w:rsidRDefault="005A3B88" w:rsidP="005A3B88">
      <w:pPr>
        <w:spacing w:after="0"/>
        <w:ind w:right="-1"/>
        <w:jc w:val="right"/>
        <w:rPr>
          <w:rFonts w:ascii="Times New Roman" w:hAnsi="Times New Roman"/>
          <w:sz w:val="20"/>
          <w:szCs w:val="20"/>
        </w:rPr>
      </w:pPr>
      <w:r w:rsidRPr="005A3B88">
        <w:rPr>
          <w:rFonts w:ascii="Times New Roman" w:hAnsi="Times New Roman"/>
          <w:sz w:val="20"/>
          <w:szCs w:val="20"/>
        </w:rPr>
        <w:t>Таблица 2 «Особенности назначаемых к пересадке деревьев»</w:t>
      </w:r>
    </w:p>
    <w:tbl>
      <w:tblPr>
        <w:tblStyle w:val="-361"/>
        <w:tblW w:w="921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284"/>
        <w:gridCol w:w="1559"/>
        <w:gridCol w:w="1984"/>
        <w:gridCol w:w="1276"/>
        <w:gridCol w:w="1276"/>
        <w:gridCol w:w="1134"/>
        <w:gridCol w:w="1701"/>
      </w:tblGrid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pacing w:val="2"/>
                <w:sz w:val="16"/>
                <w:szCs w:val="16"/>
                <w:shd w:val="clear" w:color="auto" w:fill="FFFFFF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Краткие характеристики мест произрастания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Ориентировочные характеристики пересаживаемых деревьев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Оптимальные места посадки пересаживаемых деревьев</w:t>
            </w:r>
          </w:p>
        </w:tc>
      </w:tr>
      <w:tr w:rsidR="005A3B88" w:rsidRPr="005A3B88" w:rsidTr="005A3B88">
        <w:trPr>
          <w:trHeight w:val="5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pacing w:val="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Пересаживаемые деревья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Предельный </w:t>
            </w: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max</w:t>
            </w:r>
            <w:r w:rsidRPr="005A3B88">
              <w:rPr>
                <w:rFonts w:ascii="Times New Roman" w:hAnsi="Times New Roman"/>
                <w:sz w:val="16"/>
                <w:szCs w:val="16"/>
              </w:rPr>
              <w:t xml:space="preserve"> диаметр ствола пересаживаемых деревьев</w:t>
            </w:r>
          </w:p>
          <w:p w:rsidR="005A3B88" w:rsidRPr="005A3B88" w:rsidRDefault="005A3B88" w:rsidP="005A3B88">
            <w:pPr>
              <w:ind w:right="-10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(см)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Ориентировочная высота пересаживаемых деревьев</w:t>
            </w:r>
          </w:p>
          <w:p w:rsidR="005A3B88" w:rsidRPr="005A3B88" w:rsidRDefault="005A3B88" w:rsidP="005A3B88">
            <w:pPr>
              <w:ind w:right="-11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6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Рекомендации </w:t>
            </w:r>
          </w:p>
          <w:p w:rsidR="005A3B88" w:rsidRPr="005A3B88" w:rsidRDefault="005A3B88" w:rsidP="005A3B88">
            <w:pPr>
              <w:ind w:right="-1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по обрезке при подготовке к пересадке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Здоровые деревья растут без бокового затенения. </w:t>
            </w:r>
          </w:p>
          <w:p w:rsidR="005A3B88" w:rsidRPr="005A3B88" w:rsidRDefault="005A3B88" w:rsidP="005A3B88">
            <w:pPr>
              <w:ind w:right="-10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Расстояние до соседних деревьев не менее 3 м. </w:t>
            </w:r>
          </w:p>
          <w:p w:rsidR="005A3B88" w:rsidRPr="005A3B88" w:rsidRDefault="005A3B88" w:rsidP="005A3B88">
            <w:pPr>
              <w:ind w:right="-1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Кроны хорошо развиты.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Лиственные деревья</w:t>
            </w:r>
            <w:r w:rsidRPr="005A3B88"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  <w:p w:rsidR="005A3B88" w:rsidRPr="005A3B88" w:rsidRDefault="005A3B88" w:rsidP="005A3B88">
            <w:pPr>
              <w:ind w:right="-110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высота штамба не более 2,2 м, до 10 скелетных ветвей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 xml:space="preserve">до 15 </w:t>
            </w:r>
          </w:p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(береза до 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Санитарная прочистка кроны, незначительная обрезка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Территория жилых районов, кварталов, исключая сопредельные территории детских площадок, места отдыха и постоянного местонахождения людей. </w:t>
            </w:r>
          </w:p>
        </w:tc>
      </w:tr>
      <w:tr w:rsidR="005A3B88" w:rsidRPr="005A3B88" w:rsidTr="005A3B88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Хвойные деревья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диаметр кроны не более 2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 xml:space="preserve">до 10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Деревья в удовлетворительном состоянии растут без бокового затенения. </w:t>
            </w:r>
          </w:p>
          <w:p w:rsidR="005A3B88" w:rsidRPr="005A3B88" w:rsidRDefault="005A3B88" w:rsidP="005A3B88">
            <w:pPr>
              <w:ind w:right="-10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Расстояние до соседних деревьев не менее 3 м. </w:t>
            </w:r>
          </w:p>
          <w:p w:rsidR="005A3B88" w:rsidRPr="005A3B88" w:rsidRDefault="005A3B88" w:rsidP="005A3B88">
            <w:pPr>
              <w:ind w:right="-10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Кроны хорошо развиты.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Лиственные деревья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 xml:space="preserve">до 15 </w:t>
            </w:r>
          </w:p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(береза до 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Производственные территории, озелененные территории, прилегающие к производственным территориям, общественным территориям, поймы рек.</w:t>
            </w:r>
          </w:p>
        </w:tc>
      </w:tr>
      <w:tr w:rsidR="005A3B88" w:rsidRPr="005A3B88" w:rsidTr="005A3B88">
        <w:trPr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Хвойные деревья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Деревья в удовлетворительном состоянии растут при боковом затенении.</w:t>
            </w:r>
          </w:p>
          <w:p w:rsidR="005A3B88" w:rsidRPr="005A3B88" w:rsidRDefault="005A3B88" w:rsidP="005A3B88">
            <w:pPr>
              <w:ind w:right="-1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Расстояние до соседних деревьев менее 3 м, но достаточное для формирования кома необходимых размеров. Кроны средне изреженные, нижние скелетные ветви находятся не выше 4 м от земли. </w:t>
            </w:r>
          </w:p>
          <w:p w:rsidR="005A3B88" w:rsidRPr="005A3B88" w:rsidRDefault="005A3B88" w:rsidP="005A3B88">
            <w:pPr>
              <w:ind w:right="-1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татарский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Санитарная и формовочная обрезка </w:t>
            </w:r>
          </w:p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приречный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Дуб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Дуб)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Рябина</w:t>
            </w:r>
            <w:r w:rsidRPr="005A3B8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Рябина)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5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Боярышник штамбовый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Сосна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Сосна)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Туя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Туя)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1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остролистный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серебристый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1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Вяз гладкий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Ясень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Ясень)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Лиственница сибирская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Ель колючая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1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Ель обыкновенная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Каштан конский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Липа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Липа)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Деревья в удовлетворительном состоянии растут без бокового затенения. </w:t>
            </w:r>
          </w:p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Расстояние до соседних деревьев не менее 4-5 м. Кроны хорошо развиты. Нижние скелетные ветви начинаются на высоте не более 4 м от земли.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остролистный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Санитарная, формовочная и омолаживающая обрезка со снижением высоты дерева до 8-9 м (кроме хвойных) и уменьшением диаметра кроны до 3-4 м </w:t>
            </w:r>
          </w:p>
          <w:p w:rsidR="005A3B88" w:rsidRPr="005A3B88" w:rsidRDefault="005A3B88" w:rsidP="005A3B88">
            <w:pPr>
              <w:ind w:right="-10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серебристый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Вяз гладкий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19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Ясень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Ясень)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Каштан конский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Липа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Липа)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Лиственница сибирская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Ель колючая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Ель обыкновенная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Деревья в удовлетворительном состоянии растут при боковом затенении. </w:t>
            </w:r>
          </w:p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Расстояние до соседних деревьев менее 4 м, но достаточное для формирования кома необходимых размеров. Кроны средне изрежены, несимметричные.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остролистный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серебристый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Вяз гладкий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Ясень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(все виды рода Ясень)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Лиственница сибирская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20</w:t>
            </w:r>
          </w:p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12</w:t>
            </w: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Ель колючая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Ель обыкновенная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Деревья в удовлетворительном состоянии растут без бокового затенения. </w:t>
            </w:r>
          </w:p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Расстояние между соседними деревьями не менее 7 м. </w:t>
            </w:r>
          </w:p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Кроны хорошо развитые, симметричные.</w:t>
            </w:r>
            <w:r w:rsidRPr="005A3B88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Каштан конский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25</w:t>
            </w:r>
          </w:p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ind w:right="-1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  <w:r w:rsidRPr="005A3B88">
              <w:rPr>
                <w:rFonts w:ascii="Times New Roman" w:hAnsi="Times New Roman"/>
              </w:rPr>
              <w:t>до 8-12</w:t>
            </w: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 xml:space="preserve">Санитарная и формовочная обрезка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trHeight w:val="2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Липа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u w:val="single"/>
              </w:rPr>
              <w:t>Примечание: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Назначение в пересадку деревьев особо ценных пород с диаметром ствола более 25 см производится в исключительных случаях. При назначении в пересадку деревьев 4-6 групп учитывается риск ветровала после посадки. 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Диаметр или размер стороны квадрата кома земли для пересадки взрослых деревьев должны быть не менее 70 см при толщине ствола до 5 см. При увеличении толщины ствола на каждый сантиметр размер кома увеличивается на 10-13 см. 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Пересадка деревьев с диаметром ствола более 15 см осуществляется на удалении от застройки, улично-дорожной сети и путей движения общего пользования. 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Запрещается пересадка деревьев при отсутствии ветвления на высоте до 4 м. 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При пересадке деревьев на новое место необходимо учитывать: </w:t>
            </w:r>
          </w:p>
          <w:p w:rsidR="005A3B88" w:rsidRPr="005A3B88" w:rsidRDefault="005A3B88" w:rsidP="005A3B88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соответствие новых условий произрастания пересаженных деревьев параметрам участка, с которого они взяты: физические, химические и биологические свойства, микроклимат, освещенность, влажность, загазованность, другие антропогенные факторы; </w:t>
            </w:r>
          </w:p>
          <w:p w:rsidR="005A3B88" w:rsidRPr="005A3B88" w:rsidRDefault="005A3B88" w:rsidP="005A3B88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соответствие площади корневого питания параметрам пересаживаемого дерева для дальнейшего развития его корневой системы; </w:t>
            </w:r>
          </w:p>
          <w:p w:rsidR="005A3B88" w:rsidRPr="005A3B88" w:rsidRDefault="005A3B88" w:rsidP="005A3B88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долговечность произрастания дерева в новых условиях при сохранении им декоративных и санитарно-гигиенических качеств.</w:t>
            </w:r>
          </w:p>
        </w:tc>
      </w:tr>
    </w:tbl>
    <w:p w:rsidR="005A3B88" w:rsidRPr="005A3B88" w:rsidRDefault="005A3B88" w:rsidP="005A3B88">
      <w:pPr>
        <w:ind w:right="-284"/>
        <w:rPr>
          <w:rFonts w:ascii="Century Gothic" w:hAnsi="Century Gothic"/>
          <w:sz w:val="4"/>
          <w:szCs w:val="4"/>
        </w:rPr>
      </w:pPr>
    </w:p>
    <w:p w:rsidR="005A3B88" w:rsidRPr="005A3B88" w:rsidRDefault="005A3B88" w:rsidP="005A3B88">
      <w:pPr>
        <w:spacing w:after="0"/>
        <w:ind w:right="-1"/>
        <w:jc w:val="right"/>
        <w:rPr>
          <w:rFonts w:ascii="Times New Roman" w:hAnsi="Times New Roman"/>
          <w:sz w:val="20"/>
          <w:szCs w:val="20"/>
        </w:rPr>
      </w:pPr>
      <w:r w:rsidRPr="005A3B88">
        <w:rPr>
          <w:rFonts w:ascii="Times New Roman" w:hAnsi="Times New Roman"/>
          <w:sz w:val="20"/>
          <w:szCs w:val="20"/>
        </w:rPr>
        <w:t xml:space="preserve">Таблица 3 «Видовой состав, особенности содержания высаживаемых деревьев и кустарников для учета при озеленении существующих территорий общего пользования, дворовых территорий» </w:t>
      </w:r>
    </w:p>
    <w:tbl>
      <w:tblPr>
        <w:tblStyle w:val="-361"/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850"/>
        <w:gridCol w:w="3402"/>
        <w:gridCol w:w="851"/>
        <w:gridCol w:w="850"/>
        <w:gridCol w:w="992"/>
        <w:gridCol w:w="993"/>
        <w:gridCol w:w="992"/>
      </w:tblGrid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>№ п/п</w:t>
            </w:r>
          </w:p>
        </w:tc>
        <w:tc>
          <w:tcPr>
            <w:tcW w:w="850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</w:pPr>
            <w:r w:rsidRPr="005A3B88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>Группа ценности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</w:pPr>
            <w:r w:rsidRPr="005A3B88">
              <w:rPr>
                <w:rFonts w:ascii="Times New Roman" w:hAnsi="Times New Roman"/>
              </w:rPr>
              <w:t>Деревья и кустарники</w:t>
            </w:r>
            <w:r w:rsidRPr="005A3B88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 xml:space="preserve"> *</w:t>
            </w:r>
          </w:p>
        </w:tc>
        <w:tc>
          <w:tcPr>
            <w:tcW w:w="1701" w:type="dxa"/>
            <w:gridSpan w:val="2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Характеристики </w:t>
            </w:r>
          </w:p>
          <w:p w:rsidR="005A3B88" w:rsidRPr="005A3B88" w:rsidRDefault="005A3B88" w:rsidP="005A3B88">
            <w:pPr>
              <w:ind w:right="-10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высаживаемых деревьев и кустарников*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Виды посадок </w:t>
            </w:r>
          </w:p>
        </w:tc>
        <w:tc>
          <w:tcPr>
            <w:tcW w:w="1985" w:type="dxa"/>
            <w:gridSpan w:val="2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Рекомендуемые территории посадки*</w:t>
            </w:r>
          </w:p>
          <w:p w:rsidR="005A3B88" w:rsidRPr="005A3B88" w:rsidRDefault="005A3B88" w:rsidP="005A3B88">
            <w:pPr>
              <w:ind w:right="-1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«</w:t>
            </w: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» рекомендуется</w:t>
            </w:r>
          </w:p>
          <w:p w:rsidR="005A3B88" w:rsidRPr="005A3B88" w:rsidRDefault="005A3B88" w:rsidP="005A3B88">
            <w:pPr>
              <w:ind w:right="-1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«</w:t>
            </w:r>
            <w:r w:rsidRPr="005A3B88">
              <w:rPr>
                <w:rFonts w:ascii="Times New Roman" w:hAnsi="Times New Roman"/>
                <w:sz w:val="18"/>
                <w:szCs w:val="18"/>
              </w:rPr>
              <w:t>-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» не рекомендуется</w:t>
            </w:r>
          </w:p>
        </w:tc>
      </w:tr>
      <w:tr w:rsidR="005A3B88" w:rsidRPr="005A3B88" w:rsidTr="005A3B88">
        <w:trPr>
          <w:trHeight w:val="2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pacing w:val="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5A3B88" w:rsidRPr="005A3B88" w:rsidRDefault="005A3B88" w:rsidP="005A3B88">
            <w:pPr>
              <w:ind w:right="-10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pacing w:val="2"/>
                <w:sz w:val="16"/>
                <w:szCs w:val="16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1" w:type="dxa"/>
          </w:tcPr>
          <w:p w:rsidR="005A3B88" w:rsidRPr="005A3B88" w:rsidRDefault="005A3B88" w:rsidP="005A3B88">
            <w:pPr>
              <w:ind w:right="-10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Диаметр ствола (см)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Высота</w:t>
            </w:r>
          </w:p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(м)</w:t>
            </w:r>
          </w:p>
        </w:tc>
        <w:tc>
          <w:tcPr>
            <w:tcW w:w="992" w:type="dxa"/>
            <w:vMerge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-10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Дворовая территория</w:t>
            </w:r>
          </w:p>
        </w:tc>
        <w:tc>
          <w:tcPr>
            <w:tcW w:w="992" w:type="dxa"/>
          </w:tcPr>
          <w:p w:rsidR="005A3B88" w:rsidRPr="005A3B88" w:rsidRDefault="005A3B88" w:rsidP="005A3B88">
            <w:pPr>
              <w:ind w:right="-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Общественная территория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i/>
                <w:iCs/>
                <w:sz w:val="12"/>
                <w:szCs w:val="12"/>
              </w:rPr>
            </w:pPr>
            <w:r w:rsidRPr="005A3B88">
              <w:rPr>
                <w:rFonts w:ascii="Times New Roman" w:hAnsi="Times New Roman"/>
                <w:i/>
                <w:iCs/>
                <w:sz w:val="12"/>
                <w:szCs w:val="12"/>
              </w:rPr>
              <w:t>Видовой состав деревьев и кустарников, подлежащий учету при архитектурно-строительном проектировании, строительстве многоквартирных домов, многофункциональных зданий (комплексов), в состав помещений которых входят жилые помещения постоянного проживания, установлен в статье __ настоящих Правил</w:t>
            </w:r>
          </w:p>
        </w:tc>
      </w:tr>
      <w:tr w:rsidR="005A3B88" w:rsidRPr="005A3B88" w:rsidTr="005A3B88">
        <w:trPr>
          <w:trHeight w:val="1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Лиственница европейская (обыкновенная)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 xml:space="preserve">рощи; </w:t>
            </w:r>
          </w:p>
          <w:p w:rsidR="005A3B88" w:rsidRPr="005A3B88" w:rsidRDefault="005A3B88" w:rsidP="005A3B88">
            <w:pPr>
              <w:ind w:right="-248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 xml:space="preserve">рядовые посадки. 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Лиственница сибирская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Клен остролистный 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массивы;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рощи;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 xml:space="preserve">группы; 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 xml:space="preserve">солитеры; </w:t>
            </w:r>
          </w:p>
          <w:p w:rsidR="005A3B88" w:rsidRPr="005A3B88" w:rsidRDefault="005A3B88" w:rsidP="005A3B88">
            <w:pPr>
              <w:ind w:right="-248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рядовые посадки.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татарский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Клен серебристый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Каштан конский 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аллеи;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рядовые посадки,</w:t>
            </w:r>
          </w:p>
          <w:p w:rsidR="005A3B88" w:rsidRPr="005A3B88" w:rsidRDefault="005A3B88" w:rsidP="005A3B88">
            <w:pPr>
              <w:ind w:right="-248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 xml:space="preserve">солитеры; </w:t>
            </w:r>
          </w:p>
          <w:p w:rsidR="005A3B88" w:rsidRPr="005A3B88" w:rsidRDefault="005A3B88" w:rsidP="005A3B88">
            <w:pPr>
              <w:ind w:right="-248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рядовые посадки.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8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Дуб красный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массивы;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рощи;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3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Липа мелколистная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рощи;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аллеи;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 xml:space="preserve">группы; 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солитеры; рядовые посадки</w:t>
            </w:r>
            <w:r w:rsidRPr="005A3B88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Липа крупнолистная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10-12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7-9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Яблоня декоративная </w:t>
            </w:r>
          </w:p>
        </w:tc>
        <w:tc>
          <w:tcPr>
            <w:tcW w:w="1701" w:type="dxa"/>
            <w:gridSpan w:val="2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крупномеры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 xml:space="preserve">группы. 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5</w:t>
            </w: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-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4</w:t>
            </w:r>
            <w:r w:rsidRPr="005A3B88">
              <w:rPr>
                <w:rFonts w:ascii="Times New Roman" w:hAnsi="Times New Roman"/>
                <w:sz w:val="12"/>
                <w:szCs w:val="12"/>
                <w:lang w:val="en-US"/>
              </w:rPr>
              <w:t>-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3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Барбарис 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саженец, стандарт низкорослый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куртины;</w:t>
            </w:r>
          </w:p>
          <w:p w:rsidR="005A3B88" w:rsidRPr="005A3B88" w:rsidRDefault="005A3B88" w:rsidP="005A3B88">
            <w:pPr>
              <w:ind w:right="-106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живые изгороди.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0,3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2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Дерен белый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саженец, стандарт среднерослый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0,5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2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Сирень обыкновенная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саженец, стандарт высокорослый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ind w:right="-106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солитеры; живые изгороди.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1,1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Спирея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 среднерослый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0,5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Кизильник блестящий 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 среднерослый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ind w:right="-106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солитеры; живые изгороди.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0,5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Лапчатка кустарниковая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 низкорослый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0,3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Чубушник венечный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 среднерослый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0,5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Пузыреплодник калинолистный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 среднерослый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0,5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Жимолость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 среднерослый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0,5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B88" w:rsidRPr="005A3B88" w:rsidTr="005A3B88">
        <w:trPr>
          <w:trHeight w:val="1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Можжевельник казацкий </w:t>
            </w:r>
          </w:p>
        </w:tc>
        <w:tc>
          <w:tcPr>
            <w:tcW w:w="1701" w:type="dxa"/>
            <w:gridSpan w:val="2"/>
            <w:vAlign w:val="center"/>
          </w:tcPr>
          <w:p w:rsidR="005A3B88" w:rsidRPr="005A3B88" w:rsidRDefault="005A3B88" w:rsidP="005A3B88">
            <w:pPr>
              <w:ind w:right="-1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1 сорт, саженец среднерослый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группы;</w:t>
            </w:r>
          </w:p>
          <w:p w:rsidR="005A3B88" w:rsidRPr="005A3B88" w:rsidRDefault="005A3B88" w:rsidP="005A3B88">
            <w:pPr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солитеры.</w:t>
            </w:r>
          </w:p>
        </w:tc>
        <w:tc>
          <w:tcPr>
            <w:tcW w:w="993" w:type="dxa"/>
            <w:vMerge w:val="restart"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2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+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-109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2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-108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2"/>
                <w:szCs w:val="12"/>
              </w:rPr>
              <w:t>свыше 0,5 м</w:t>
            </w: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4"/>
                <w:szCs w:val="1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Century Gothic" w:hAnsi="Century Gothic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4"/>
                <w:szCs w:val="14"/>
              </w:rPr>
            </w:pPr>
          </w:p>
        </w:tc>
      </w:tr>
      <w:tr w:rsidR="005A3B88" w:rsidRPr="005A3B88" w:rsidTr="005A3B88">
        <w:trPr>
          <w:trHeight w:val="1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8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u w:val="single"/>
              </w:rPr>
              <w:t>Примечание:</w:t>
            </w: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* виды (породы) деревьев и кустарников, их характеристики, виды посадок, являются рекомендуемыми и подлежащими уточнению при подготовке проекта благоустройства и озеленении дворовых территорий и территорий общего пользования с учетом особенностей конкретных растений, характеристик почвы, микроклимата, освещенности, влажности, загазованности, других антропогенных факторов; посадка вредных инвазивных зеленых насаждений не допускается. </w:t>
            </w:r>
          </w:p>
          <w:p w:rsidR="005A3B88" w:rsidRPr="005A3B88" w:rsidRDefault="005A3B88" w:rsidP="005A3B88">
            <w:pPr>
              <w:numPr>
                <w:ilvl w:val="0"/>
                <w:numId w:val="29"/>
              </w:numPr>
              <w:ind w:left="173" w:hanging="173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ямы и траншеи для посадки деревьев и кустарников в облиственном состоянии выкапывать заранее, чтобы не задерживать посадочных работ; </w:t>
            </w:r>
          </w:p>
          <w:p w:rsidR="005A3B88" w:rsidRPr="005A3B88" w:rsidRDefault="005A3B88" w:rsidP="005A3B88">
            <w:pPr>
              <w:numPr>
                <w:ilvl w:val="0"/>
                <w:numId w:val="29"/>
              </w:numPr>
              <w:ind w:left="173" w:hanging="173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после выкопки ям и траншей стенки и дно выравнивают и зачищают, рядом складывают запас земли для засыпки корневой системы; траншеи под живую изгородь засыпают растительной землей на 3/4 объема, остальная земля складируется рядом; </w:t>
            </w:r>
          </w:p>
          <w:p w:rsidR="005A3B88" w:rsidRPr="005A3B88" w:rsidRDefault="005A3B88" w:rsidP="005A3B88">
            <w:pPr>
              <w:numPr>
                <w:ilvl w:val="0"/>
                <w:numId w:val="29"/>
              </w:numPr>
              <w:ind w:left="173" w:hanging="173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для посадки кустарников группами создается общий котлован, который заполняют растительной землей полностью с запасом на осадку; </w:t>
            </w:r>
          </w:p>
          <w:p w:rsidR="005A3B88" w:rsidRPr="005A3B88" w:rsidRDefault="005A3B88" w:rsidP="005A3B88">
            <w:pPr>
              <w:numPr>
                <w:ilvl w:val="0"/>
                <w:numId w:val="29"/>
              </w:numPr>
              <w:ind w:left="173" w:hanging="173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посадочный материал из питомников должен отвечать требованиям по качеству и параметрам, установленным национальными и государственными стандартами;</w:t>
            </w:r>
          </w:p>
          <w:p w:rsidR="005A3B88" w:rsidRPr="005A3B88" w:rsidRDefault="005A3B88" w:rsidP="005A3B88">
            <w:pPr>
              <w:numPr>
                <w:ilvl w:val="0"/>
                <w:numId w:val="29"/>
              </w:numPr>
              <w:ind w:left="173" w:hanging="173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саженцы должны иметь симметричную крону, очищенную от сухих и поврежденных ветвей, прямой штамб (для деревьев), здоровую, нормально развитую корневую систему с хорошо выраженной скелетной частью; на саженцах не должно быть механических повреждений, а также признаков повреждений вредителями и болезнями; запрещается высаживать деревья и кустарники слабо развитые, в неудовлетворительном состоянии.</w:t>
            </w:r>
          </w:p>
        </w:tc>
      </w:tr>
    </w:tbl>
    <w:p w:rsidR="005A3B88" w:rsidRPr="005A3B88" w:rsidRDefault="005A3B88" w:rsidP="005A3B88">
      <w:pPr>
        <w:ind w:right="-709"/>
        <w:rPr>
          <w:rFonts w:ascii="Century Gothic" w:hAnsi="Century Gothic"/>
          <w:sz w:val="10"/>
          <w:szCs w:val="10"/>
        </w:rPr>
      </w:pPr>
    </w:p>
    <w:p w:rsidR="005A3B88" w:rsidRPr="005A3B88" w:rsidRDefault="005A3B88" w:rsidP="005A3B88">
      <w:pPr>
        <w:spacing w:after="0"/>
        <w:ind w:right="-1"/>
        <w:jc w:val="right"/>
        <w:rPr>
          <w:rFonts w:ascii="Times New Roman" w:hAnsi="Times New Roman"/>
          <w:sz w:val="20"/>
          <w:szCs w:val="20"/>
        </w:rPr>
      </w:pPr>
      <w:r w:rsidRPr="005A3B88">
        <w:rPr>
          <w:rFonts w:ascii="Times New Roman" w:hAnsi="Times New Roman"/>
          <w:sz w:val="20"/>
          <w:szCs w:val="20"/>
        </w:rPr>
        <w:t>Таблица 4 «Основные расстояния при посадке, пересадке, вырубке деревьев и кустарников»</w:t>
      </w:r>
    </w:p>
    <w:tbl>
      <w:tblPr>
        <w:tblStyle w:val="-361"/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36"/>
        <w:gridCol w:w="6426"/>
        <w:gridCol w:w="1134"/>
        <w:gridCol w:w="1134"/>
      </w:tblGrid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pacing w:val="2"/>
                <w:sz w:val="16"/>
                <w:szCs w:val="16"/>
                <w:shd w:val="clear" w:color="auto" w:fill="FFFFFF"/>
              </w:rPr>
              <w:t>№ п/п</w:t>
            </w:r>
          </w:p>
        </w:tc>
        <w:tc>
          <w:tcPr>
            <w:tcW w:w="6662" w:type="dxa"/>
            <w:gridSpan w:val="2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Здание, строение, сооружение, </w:t>
            </w:r>
          </w:p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объект благоустройства, элемент благоустройства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Минимальные расстояния от здания, строения, сооружения, объекта благоустройства, элемента благоустройства</w:t>
            </w: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до</w:t>
            </w:r>
          </w:p>
        </w:tc>
      </w:tr>
      <w:tr w:rsidR="005A3B88" w:rsidRPr="005A3B88" w:rsidTr="005A3B88">
        <w:trPr>
          <w:trHeight w:val="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pacing w:val="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6662" w:type="dxa"/>
            <w:gridSpan w:val="2"/>
            <w:vMerge/>
            <w:vAlign w:val="center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1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ствола дерева</w:t>
            </w:r>
          </w:p>
          <w:p w:rsidR="005A3B88" w:rsidRPr="005A3B88" w:rsidRDefault="005A3B88" w:rsidP="005A3B88">
            <w:pPr>
              <w:ind w:right="-11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(м)</w:t>
            </w:r>
          </w:p>
        </w:tc>
        <w:tc>
          <w:tcPr>
            <w:tcW w:w="1134" w:type="dxa"/>
            <w:vAlign w:val="center"/>
          </w:tcPr>
          <w:p w:rsidR="005A3B88" w:rsidRPr="005A3B88" w:rsidRDefault="005A3B88" w:rsidP="005A3B88">
            <w:pPr>
              <w:ind w:right="-16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кустарника</w:t>
            </w:r>
          </w:p>
          <w:p w:rsidR="005A3B88" w:rsidRPr="005A3B88" w:rsidRDefault="005A3B88" w:rsidP="005A3B88">
            <w:pPr>
              <w:ind w:right="-16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(м)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4"/>
                <w:szCs w:val="4"/>
              </w:rPr>
            </w:pPr>
          </w:p>
          <w:p w:rsidR="005A3B88" w:rsidRPr="005A3B88" w:rsidRDefault="005A3B88" w:rsidP="005A3B88">
            <w:pPr>
              <w:jc w:val="both"/>
              <w:rPr>
                <w:rFonts w:ascii="Times New Roman" w:hAnsi="Times New Roman"/>
                <w:i/>
                <w:iCs/>
                <w:sz w:val="14"/>
                <w:szCs w:val="14"/>
              </w:rPr>
            </w:pPr>
            <w:r w:rsidRPr="005A3B88">
              <w:rPr>
                <w:rFonts w:ascii="Times New Roman" w:hAnsi="Times New Roman"/>
                <w:i/>
                <w:iCs/>
                <w:sz w:val="14"/>
                <w:szCs w:val="14"/>
              </w:rPr>
              <w:t>Основные расстояния для деревьев и кустарников, подлежащие учету при архитектурно-строительном проектировании, строительстве многоквартирных домов, многофункциональных зданий (комплексов), в состав помещений которых входят жилые помещения постоянного проживания, установлен в статье __ настоящих Правил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62" w:type="dxa"/>
            <w:gridSpan w:val="2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Наружная стена многоквартирного дома, объекта капитального строительства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62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Край тротуара, пешеходной дорожки, плоскостной автостоянки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662" w:type="dxa"/>
            <w:gridSpan w:val="2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Край проезжей части улицы, обочины дороги, бровки канавы, кювета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662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Край велосипедной дорожки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662" w:type="dxa"/>
            <w:gridSpan w:val="2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Опора системы наружного освещения, мостовая опора, эстакада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62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Подошва или внутренняя грань подпорной стенки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662" w:type="dxa"/>
            <w:gridSpan w:val="2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Подошва откоса, террасы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930" w:type="dxa"/>
            <w:gridSpan w:val="4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Подземные сети: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газопровод, канализация или водосток (безнапорные, напорные)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тепловая сеть (теплопровод от стенок канала)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водопровод, дренаж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силовой кабель, кабель слабого тока, в т.ч. кабель связи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</w:tr>
      <w:tr w:rsidR="005A3B88" w:rsidRPr="005A3B88" w:rsidTr="005A3B88">
        <w:trPr>
          <w:trHeight w:val="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трубопровод горючих жидкостей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662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 xml:space="preserve">Провода воздушных линий электропередачи с напряжением </w:t>
            </w:r>
            <w:r w:rsidRPr="005A3B88">
              <w:rPr>
                <w:rFonts w:ascii="Times New Roman" w:hAnsi="Times New Roman"/>
                <w:sz w:val="12"/>
                <w:szCs w:val="12"/>
              </w:rPr>
              <w:t>(расстояния приведены согласно приказу Минэнерго России от 20.05.2003 № 187 «Об утверждении глав правил устройства электроустановок»):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-11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кроны дерева</w:t>
            </w:r>
          </w:p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5A3B88">
              <w:rPr>
                <w:rFonts w:ascii="Times New Roman" w:hAnsi="Times New Roman"/>
                <w:sz w:val="14"/>
                <w:szCs w:val="14"/>
              </w:rPr>
              <w:t>(м)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</w:p>
          <w:p w:rsidR="005A3B88" w:rsidRPr="005A3B88" w:rsidRDefault="005A3B88" w:rsidP="005A3B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до 20 кВ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35-110 кВ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150-220 кВ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330-500 кВ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vMerge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26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750 кВ</w:t>
            </w:r>
          </w:p>
        </w:tc>
        <w:tc>
          <w:tcPr>
            <w:tcW w:w="1134" w:type="dxa"/>
          </w:tcPr>
          <w:p w:rsidR="005A3B88" w:rsidRPr="005A3B88" w:rsidRDefault="005A3B88" w:rsidP="005A3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14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u w:val="single"/>
              </w:rPr>
              <w:t>Примечание:</w:t>
            </w:r>
          </w:p>
          <w:p w:rsidR="005A3B88" w:rsidRPr="005A3B88" w:rsidRDefault="005A3B88" w:rsidP="005A3B88">
            <w:pPr>
              <w:numPr>
                <w:ilvl w:val="0"/>
                <w:numId w:val="30"/>
              </w:numPr>
              <w:ind w:left="174" w:hanging="174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деревья, высаживаемые у зданий, не должны препятствовать инсоляции и освещенности общественных и жилых помещений с учетом нормируемой продолжительности непрерывной инсоляции для помещений жилых зданий.</w:t>
            </w:r>
          </w:p>
          <w:p w:rsidR="005A3B88" w:rsidRPr="005A3B88" w:rsidRDefault="005A3B88" w:rsidP="005A3B88">
            <w:pPr>
              <w:numPr>
                <w:ilvl w:val="0"/>
                <w:numId w:val="30"/>
              </w:numPr>
              <w:ind w:left="174" w:hanging="174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расстояние от инженерных сетей, а также отступ от бордюра, примыкающего к проезжей части улиц и дорог до кадки с растениями или защитных прикорневых барьеров не менее 500 мм;</w:t>
            </w:r>
          </w:p>
          <w:p w:rsidR="005A3B88" w:rsidRPr="005A3B88" w:rsidRDefault="005A3B88" w:rsidP="005A3B88">
            <w:pPr>
              <w:numPr>
                <w:ilvl w:val="0"/>
                <w:numId w:val="30"/>
              </w:numPr>
              <w:ind w:left="174" w:hanging="174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при устройстве защитных прикорневых барьеров (не более чем с двух сторон от ствола) в зависимости от высоты кроны деревьев их высадку допускается проводить на расстоянии от инженерных сетей и бордюров улиц и дорог, м, не менее 0,5 - для деревьев с высотой кроны менее 5 м; 1 - для деревьев с высотой кроны от 5 до 20 м.</w:t>
            </w:r>
          </w:p>
        </w:tc>
      </w:tr>
    </w:tbl>
    <w:p w:rsidR="005A3B88" w:rsidRPr="005A3B88" w:rsidRDefault="005A3B88" w:rsidP="005A3B88">
      <w:pPr>
        <w:spacing w:after="0"/>
        <w:ind w:right="-1"/>
        <w:rPr>
          <w:rFonts w:ascii="Times New Roman" w:hAnsi="Times New Roman"/>
          <w:sz w:val="20"/>
          <w:szCs w:val="20"/>
        </w:rPr>
      </w:pPr>
    </w:p>
    <w:p w:rsidR="005A3B88" w:rsidRPr="005A3B88" w:rsidRDefault="005A3B88" w:rsidP="005A3B88">
      <w:pPr>
        <w:spacing w:after="0"/>
        <w:ind w:right="-1"/>
        <w:jc w:val="right"/>
        <w:rPr>
          <w:rFonts w:ascii="Times New Roman" w:hAnsi="Times New Roman"/>
          <w:sz w:val="20"/>
          <w:szCs w:val="20"/>
        </w:rPr>
      </w:pPr>
      <w:r w:rsidRPr="005A3B88">
        <w:rPr>
          <w:rFonts w:ascii="Times New Roman" w:hAnsi="Times New Roman"/>
          <w:sz w:val="20"/>
          <w:szCs w:val="20"/>
        </w:rPr>
        <w:t>Таблица 5 «Стандартные размеры ям и траншей для посадки деревьев и кустарников для учета при озеленении существующих территорий общего пользования, дворовых территорий»</w:t>
      </w:r>
    </w:p>
    <w:tbl>
      <w:tblPr>
        <w:tblStyle w:val="-361"/>
        <w:tblW w:w="922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5103"/>
        <w:gridCol w:w="1843"/>
        <w:gridCol w:w="1984"/>
        <w:gridCol w:w="8"/>
      </w:tblGrid>
      <w:tr w:rsidR="005A3B88" w:rsidRPr="005A3B88" w:rsidTr="005A3B8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3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ind w:right="-10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pacing w:val="2"/>
                <w:sz w:val="16"/>
                <w:szCs w:val="16"/>
                <w:shd w:val="clear" w:color="auto" w:fill="FFFFFF"/>
              </w:rPr>
              <w:t>№ п/п</w:t>
            </w:r>
          </w:p>
        </w:tc>
        <w:tc>
          <w:tcPr>
            <w:tcW w:w="510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Группа посадочного материала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 xml:space="preserve">Ком 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A3B88">
              <w:rPr>
                <w:rFonts w:ascii="Times New Roman" w:eastAsia="Times New Roman" w:hAnsi="Times New Roman"/>
                <w:sz w:val="12"/>
                <w:szCs w:val="12"/>
              </w:rPr>
              <w:t>(м)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Яма или траншея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5A3B88">
              <w:rPr>
                <w:rFonts w:ascii="Times New Roman" w:eastAsia="Times New Roman" w:hAnsi="Times New Roman"/>
                <w:sz w:val="12"/>
                <w:szCs w:val="12"/>
              </w:rPr>
              <w:t>(м)</w:t>
            </w:r>
          </w:p>
        </w:tc>
      </w:tr>
      <w:tr w:rsidR="005A3B88" w:rsidRPr="005A3B88" w:rsidTr="005A3B88">
        <w:trPr>
          <w:gridAfter w:val="1"/>
          <w:wAfter w:w="8" w:type="dxa"/>
          <w:trHeight w:val="8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3" w:type="dxa"/>
            <w:vAlign w:val="center"/>
          </w:tcPr>
          <w:p w:rsidR="005A3B88" w:rsidRPr="005A3B88" w:rsidRDefault="005A3B88" w:rsidP="005A3B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Деревья и кустарники с круглым комом земли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0,5; h = 0,4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0,8; h = 0,6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1,2; h = 0,8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1,6; h = 0,8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  <w:tc>
          <w:tcPr>
            <w:tcW w:w="1984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1; h = 0,65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1,3; h = 0,85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1,7; h = 1,15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2,1; h = 1,15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</w:tr>
      <w:tr w:rsidR="005A3B88" w:rsidRPr="005A3B88" w:rsidTr="005A3B8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Деревья и кустарники с квадратным комом земли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0,5 x 0,5 x 0,4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0,8 x 0,8 x 0,5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1,0 x 1,0 x 0,6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1,3 x 1,3 x 0,6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1,5 x 1,5 x 0,65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1,7 x 1,7 x 0,65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1,4 x 1,4 x 0,65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1,7 x 1,7 x 0,75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1,9 x 1,9 x 0,85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2,2 x 2,2 x 0,85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2,4 x 2,4 x 0,9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2,6 x 2,6 x 0,9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</w:tr>
      <w:tr w:rsidR="005A3B88" w:rsidRPr="005A3B88" w:rsidTr="005A3B88">
        <w:trPr>
          <w:gridAfter w:val="1"/>
          <w:wAfter w:w="8" w:type="dxa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103" w:type="dxa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 xml:space="preserve">Деревья лиственные с обнаженной корневой системой (без кома) при посадке в ямы 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0,7; h = 0,7</w:t>
            </w:r>
          </w:p>
        </w:tc>
      </w:tr>
      <w:tr w:rsidR="005A3B88" w:rsidRPr="005A3B88" w:rsidTr="005A3B8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103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Деревья лиственные с обнаженной корневой системой (без кома) при посадке в ямы с внесением многокомпонентного искусственного почвогрунта заводского изготовления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1,0; h = 0,8</w:t>
            </w:r>
          </w:p>
        </w:tc>
      </w:tr>
      <w:tr w:rsidR="005A3B88" w:rsidRPr="005A3B88" w:rsidTr="005A3B88">
        <w:trPr>
          <w:gridAfter w:val="1"/>
          <w:wAfter w:w="8" w:type="dxa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Кустарники с обнаженной корневой системой (без кома) при посадке в ямы с внесением многокомпонентного искусственного почвогрунта заводского изготовления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d = 0,5; h = 0,5</w:t>
            </w:r>
          </w:p>
        </w:tc>
      </w:tr>
      <w:tr w:rsidR="005A3B88" w:rsidRPr="005A3B88" w:rsidTr="005A3B8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103" w:type="dxa"/>
            <w:tcBorders>
              <w:top w:val="none" w:sz="0" w:space="0" w:color="auto"/>
              <w:bottom w:val="none" w:sz="0" w:space="0" w:color="auto"/>
            </w:tcBorders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Кустарники с обнаженной корневой системой (без кома) при посадке в ямы с внесением растительной земли</w:t>
            </w:r>
          </w:p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4"/>
                <w:szCs w:val="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0,6 x 0,5</w:t>
            </w:r>
          </w:p>
        </w:tc>
      </w:tr>
      <w:tr w:rsidR="005A3B88" w:rsidRPr="005A3B88" w:rsidTr="005A3B88">
        <w:trPr>
          <w:gridAfter w:val="1"/>
          <w:wAfter w:w="8" w:type="dxa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cBorders>
              <w:left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ind w:right="3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B8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103" w:type="dxa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Кустарники с обнаженной корневой системой (без кома) при посадке в траншеи однорядную живую изгородь и вьющихся в траншеи двухрядную живую изгородь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A3B88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:rsidR="005A3B88" w:rsidRPr="005A3B88" w:rsidRDefault="005A3B88" w:rsidP="005A3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A3B88">
              <w:rPr>
                <w:rFonts w:ascii="Times New Roman" w:eastAsia="Times New Roman" w:hAnsi="Times New Roman"/>
                <w:sz w:val="16"/>
                <w:szCs w:val="16"/>
              </w:rPr>
              <w:t>0,7 x 0,5</w:t>
            </w:r>
          </w:p>
        </w:tc>
      </w:tr>
      <w:tr w:rsidR="005A3B88" w:rsidRPr="005A3B88" w:rsidTr="005A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222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A3B88" w:rsidRPr="005A3B88" w:rsidRDefault="005A3B88" w:rsidP="005A3B88">
            <w:pPr>
              <w:jc w:val="both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5A3B88">
              <w:rPr>
                <w:rFonts w:ascii="Times New Roman" w:hAnsi="Times New Roman"/>
                <w:sz w:val="16"/>
                <w:szCs w:val="16"/>
                <w:u w:val="single"/>
              </w:rPr>
              <w:t>Примечание:</w:t>
            </w:r>
          </w:p>
          <w:p w:rsidR="005A3B88" w:rsidRPr="005A3B88" w:rsidRDefault="005A3B88" w:rsidP="005A3B88">
            <w:pPr>
              <w:numPr>
                <w:ilvl w:val="0"/>
                <w:numId w:val="31"/>
              </w:numPr>
              <w:ind w:left="175" w:hanging="175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После выкопки ям и траншей стенки и дно выравнивают и зачищают, рядом складывают запас либо плодородного слоя почвы, имевшегося на объекте, либо многокомпонентного искусственного почвогрунта заводского изготовления для засыпки корневой системы. </w:t>
            </w:r>
          </w:p>
          <w:p w:rsidR="005A3B88" w:rsidRPr="005A3B88" w:rsidRDefault="005A3B88" w:rsidP="005A3B88">
            <w:pPr>
              <w:numPr>
                <w:ilvl w:val="0"/>
                <w:numId w:val="31"/>
              </w:numPr>
              <w:ind w:left="175" w:hanging="175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Траншеи под живую изгородь засыпают плодородным слоем или многокомпонентным искусственным почвогрунтом заводского изготовления на 3/4 объема, остальная часть складируется рядом. </w:t>
            </w:r>
          </w:p>
          <w:p w:rsidR="005A3B88" w:rsidRPr="005A3B88" w:rsidRDefault="005A3B88" w:rsidP="005A3B88">
            <w:pPr>
              <w:numPr>
                <w:ilvl w:val="0"/>
                <w:numId w:val="31"/>
              </w:numPr>
              <w:ind w:left="175" w:hanging="175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Для посадки кустарников группами следует создавать общий котлован в пределах границ, определяемых проектом. Котлован заполняют многокомпонентным искусственным почвогрунтом заводского изготовления полностью с запасом на осадку. </w:t>
            </w:r>
          </w:p>
          <w:p w:rsidR="005A3B88" w:rsidRPr="005A3B88" w:rsidRDefault="005A3B88" w:rsidP="005A3B88">
            <w:pPr>
              <w:numPr>
                <w:ilvl w:val="0"/>
                <w:numId w:val="31"/>
              </w:numPr>
              <w:ind w:left="175" w:hanging="175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 xml:space="preserve">Для посадки кустарников группами следует создавать общий котлован в пределах границ, определяемых проектом. Котлован заполняют растительной землей полностью с запасом на осадку. </w:t>
            </w:r>
          </w:p>
          <w:p w:rsidR="005A3B88" w:rsidRPr="005A3B88" w:rsidRDefault="005A3B88" w:rsidP="005A3B88">
            <w:pPr>
              <w:numPr>
                <w:ilvl w:val="0"/>
                <w:numId w:val="31"/>
              </w:numPr>
              <w:ind w:left="175" w:hanging="175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B88">
              <w:rPr>
                <w:rFonts w:ascii="Times New Roman" w:hAnsi="Times New Roman"/>
                <w:sz w:val="16"/>
                <w:szCs w:val="16"/>
              </w:rPr>
              <w:t>В случае посадки деревьев на запечатанных воздухо- и водонепроницаемыми покрытиями местах размер ее незапечатанной поверхности должен быть не менее 2,0 x 2,0 м.</w:t>
            </w:r>
            <w:r w:rsidRPr="005A3B88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</w:t>
            </w:r>
          </w:p>
        </w:tc>
      </w:tr>
    </w:tbl>
    <w:p w:rsidR="005A3B88" w:rsidRPr="005A3B88" w:rsidRDefault="005A3B88" w:rsidP="005A3B88">
      <w:pPr>
        <w:tabs>
          <w:tab w:val="left" w:pos="1134"/>
          <w:tab w:val="left" w:pos="1276"/>
          <w:tab w:val="left" w:pos="1701"/>
        </w:tabs>
        <w:spacing w:after="0" w:line="240" w:lineRule="auto"/>
        <w:ind w:right="14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3B88" w:rsidRDefault="00A63189" w:rsidP="00576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1.6 Статью 40 «</w:t>
      </w:r>
      <w:r w:rsidRPr="00A63189">
        <w:rPr>
          <w:rFonts w:ascii="Times New Roman" w:eastAsia="Times New Roman" w:hAnsi="Times New Roman"/>
          <w:b/>
          <w:sz w:val="28"/>
          <w:szCs w:val="28"/>
          <w:lang w:eastAsia="ru-RU"/>
        </w:rPr>
        <w:t>Крышное и вертикальное озеленение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 дополнить пунктами 5 и 6, и изложить в следующей редакции: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5. Крышное и вертикальное озеленение не включается в компенсационное озеленение.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lastRenderedPageBreak/>
        <w:t xml:space="preserve">6. При строительстве допускается размещение площадок озеленения на крышах многоквартирных домов, которые учитываются при расчете показателей минимальной обеспеченности объектами и элементами благоустройства только в случаях, если: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крыша планируется для преимущественного и неограниченного пользования всеми жителями многоквартирного дома (группы домов), в том числе маломобильными группами населения; </w:t>
      </w:r>
    </w:p>
    <w:p w:rsid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планируется благоустройство крыши подземного объекта капитального строительства (его подземной части). </w:t>
      </w:r>
    </w:p>
    <w:p w:rsid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63189">
        <w:rPr>
          <w:rFonts w:ascii="Times New Roman" w:hAnsi="Times New Roman"/>
          <w:b/>
          <w:sz w:val="28"/>
          <w:szCs w:val="28"/>
        </w:rPr>
        <w:t xml:space="preserve"> 1.7</w:t>
      </w:r>
      <w:r w:rsidRPr="00A63189">
        <w:rPr>
          <w:b/>
        </w:rPr>
        <w:t xml:space="preserve"> </w:t>
      </w:r>
      <w:r w:rsidRPr="00A63189">
        <w:rPr>
          <w:rFonts w:ascii="Times New Roman" w:hAnsi="Times New Roman"/>
          <w:b/>
          <w:sz w:val="28"/>
          <w:szCs w:val="28"/>
        </w:rPr>
        <w:t>Статью 4</w:t>
      </w:r>
      <w:r>
        <w:rPr>
          <w:rFonts w:ascii="Times New Roman" w:hAnsi="Times New Roman"/>
          <w:b/>
          <w:sz w:val="28"/>
          <w:szCs w:val="28"/>
        </w:rPr>
        <w:t>1</w:t>
      </w:r>
      <w:r w:rsidRPr="00A63189">
        <w:rPr>
          <w:rFonts w:ascii="Times New Roman" w:hAnsi="Times New Roman"/>
          <w:b/>
          <w:sz w:val="28"/>
          <w:szCs w:val="28"/>
        </w:rPr>
        <w:t xml:space="preserve"> «Обеспечение сохранности зеленых насаждений» дополнить </w:t>
      </w:r>
      <w:r>
        <w:rPr>
          <w:rFonts w:ascii="Times New Roman" w:hAnsi="Times New Roman"/>
          <w:b/>
          <w:sz w:val="28"/>
          <w:szCs w:val="28"/>
        </w:rPr>
        <w:t>пунктом 2</w:t>
      </w:r>
      <w:r w:rsidRPr="00A63189">
        <w:rPr>
          <w:rFonts w:ascii="Times New Roman" w:hAnsi="Times New Roman"/>
          <w:b/>
          <w:sz w:val="28"/>
          <w:szCs w:val="28"/>
        </w:rPr>
        <w:t>, и изложить в следующей редакции:</w:t>
      </w:r>
    </w:p>
    <w:p w:rsidR="00A63189" w:rsidRPr="00A63189" w:rsidRDefault="00A63189" w:rsidP="00A6318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Разрешение на вырубку зеленых насаждений выдается администрацией городского округа Люберцы в целях </w:t>
      </w:r>
      <w:r w:rsidRPr="00A63189">
        <w:rPr>
          <w:rFonts w:ascii="Times New Roman" w:eastAsia="Times New Roman" w:hAnsi="Times New Roman"/>
          <w:sz w:val="28"/>
          <w:szCs w:val="28"/>
        </w:rPr>
        <w:t>обеспечения благоприятных условий жизнедеятельности населения городского округа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 xml:space="preserve"> Люберцы в рамках </w:t>
      </w:r>
      <w:r w:rsidRPr="00A63189">
        <w:rPr>
          <w:rFonts w:ascii="Times New Roman" w:eastAsia="Times New Roman" w:hAnsi="Times New Roman"/>
          <w:sz w:val="28"/>
          <w:szCs w:val="28"/>
        </w:rPr>
        <w:t>организации озеленения территорий городского округа Люберцы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наличии обращения заявителя (физического лица (юридического лица, индивидуального предпринимателя)</w:t>
      </w:r>
      <w:r w:rsidRPr="00A63189">
        <w:rPr>
          <w:rFonts w:ascii="Times New Roman" w:hAnsi="Times New Roman"/>
          <w:sz w:val="28"/>
          <w:szCs w:val="28"/>
        </w:rPr>
        <w:t xml:space="preserve">, являющегося собственником (правообладателем) 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>земельного участка, принадлежащего ему на праве собственности или на ином вещном праве</w:t>
      </w:r>
      <w:r w:rsidRPr="00A63189">
        <w:rPr>
          <w:rFonts w:ascii="Times New Roman" w:hAnsi="Times New Roman"/>
          <w:sz w:val="28"/>
          <w:szCs w:val="28"/>
        </w:rPr>
        <w:t xml:space="preserve">, или уполномоченного </w:t>
      </w:r>
      <w:r w:rsidRPr="00A63189">
        <w:rPr>
          <w:rFonts w:ascii="Times New Roman" w:hAnsi="Times New Roman"/>
          <w:sz w:val="28"/>
          <w:szCs w:val="28"/>
        </w:rPr>
        <w:br/>
        <w:t xml:space="preserve">от имени собственника 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>земельного участка</w:t>
      </w:r>
      <w:r w:rsidRPr="00A63189">
        <w:rPr>
          <w:rFonts w:ascii="Times New Roman" w:hAnsi="Times New Roman"/>
          <w:sz w:val="28"/>
          <w:szCs w:val="28"/>
        </w:rPr>
        <w:t xml:space="preserve"> заключать договора на проведение капитального ремонта, иных ремонтных работ, земляных работ, благоустройства указанного земельного участка) или его представителя в порядке, установленном административным регламентом предоставления соответствующей муниципальной услуги, утвержденным администрацией городского округа Люберцы. </w:t>
      </w:r>
    </w:p>
    <w:p w:rsidR="00A63189" w:rsidRPr="00A63189" w:rsidRDefault="00A63189" w:rsidP="00A6318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>Разрешение на вырубку зеленых насаждений не выдается администрацией городского округа Люберцы на объекты растительного мира, занесенные в Красную книгу Российской Федерации и Красную книгу Московской области.</w:t>
      </w:r>
    </w:p>
    <w:p w:rsidR="00A63189" w:rsidRPr="00A63189" w:rsidRDefault="00A63189" w:rsidP="00A6318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>Не требуется обращение за разрешением на вырубку зеленых насаждений в следующих случаях: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A63189">
        <w:rPr>
          <w:rFonts w:ascii="Times New Roman" w:hAnsi="Times New Roman"/>
          <w:spacing w:val="-1"/>
          <w:sz w:val="28"/>
          <w:szCs w:val="28"/>
        </w:rPr>
        <w:t xml:space="preserve">производства работ на землях, на которые распространяется действие лесного законодательства Российской Федерации;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A63189">
        <w:rPr>
          <w:rFonts w:ascii="Times New Roman" w:hAnsi="Times New Roman"/>
          <w:spacing w:val="-1"/>
          <w:sz w:val="28"/>
          <w:szCs w:val="28"/>
        </w:rPr>
        <w:t>производства ремонтных, восстановительных работ на землях, входящих в полосы отвода наземных линейных объектов;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A63189">
        <w:rPr>
          <w:rFonts w:ascii="Times New Roman" w:hAnsi="Times New Roman"/>
          <w:spacing w:val="-1"/>
          <w:sz w:val="28"/>
          <w:szCs w:val="28"/>
        </w:rPr>
        <w:t xml:space="preserve">производства работ на землях, относящихся к специально отведенным </w:t>
      </w:r>
      <w:r w:rsidRPr="00A63189">
        <w:rPr>
          <w:rFonts w:ascii="Times New Roman" w:hAnsi="Times New Roman"/>
          <w:spacing w:val="-1"/>
          <w:sz w:val="28"/>
          <w:szCs w:val="28"/>
        </w:rPr>
        <w:br/>
        <w:t>для выполнения агротехнических мероприятий по разведению и содержанию зеленных насаждений (питомники, оранжерейные комплексы);</w:t>
      </w:r>
    </w:p>
    <w:p w:rsidR="00A63189" w:rsidRPr="00A63189" w:rsidRDefault="00A63189" w:rsidP="00A631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3189">
        <w:rPr>
          <w:rFonts w:ascii="Times New Roman" w:hAnsi="Times New Roman"/>
          <w:spacing w:val="-1"/>
          <w:sz w:val="28"/>
          <w:szCs w:val="28"/>
        </w:rPr>
        <w:t xml:space="preserve">проведения 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культуртехнических работ </w:t>
      </w:r>
      <w:r w:rsidRPr="00A63189">
        <w:rPr>
          <w:rFonts w:ascii="Times New Roman" w:hAnsi="Times New Roman"/>
          <w:spacing w:val="-1"/>
          <w:sz w:val="28"/>
          <w:szCs w:val="28"/>
        </w:rPr>
        <w:t>при наличии проекта культуртехнической мелиорации, утвержденного в соответствии с порядком разработки, согласования и утверждения проектов мелиорации земель, установленным</w:t>
      </w:r>
      <w:r w:rsidRPr="00A63189">
        <w:rPr>
          <w:rFonts w:ascii="Times New Roman" w:hAnsi="Times New Roman"/>
          <w:sz w:val="28"/>
          <w:szCs w:val="28"/>
        </w:rPr>
        <w:t xml:space="preserve"> уполномоченным</w:t>
      </w:r>
      <w:r w:rsidRPr="00A63189">
        <w:rPr>
          <w:sz w:val="28"/>
          <w:szCs w:val="28"/>
        </w:rPr>
        <w:t xml:space="preserve"> 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органом исполнительной </w:t>
      </w: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власти в соответствии с Федеральным законом от 10.01.1996 № 4-ФЗ «О мелиорации земель»;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A63189">
        <w:rPr>
          <w:rFonts w:ascii="Times New Roman" w:hAnsi="Times New Roman"/>
          <w:spacing w:val="-1"/>
          <w:sz w:val="28"/>
          <w:szCs w:val="28"/>
        </w:rPr>
        <w:t xml:space="preserve">производства работ на землях относящихся к территориям кладбищ;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>выполнения предусмотренных частями 3-7 статьи 5.2 Градостроительного кодекса Российской Федерации мероприятий  при реализации проекта по строительству объекта капитального строительства, утвержденным постановлением Правительства Российской Федерации от 25.12.2021 № 2490 «Об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3-7 статьи 5.2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Федерации»;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A63189">
        <w:rPr>
          <w:rFonts w:ascii="Times New Roman" w:hAnsi="Times New Roman"/>
          <w:spacing w:val="-1"/>
          <w:sz w:val="28"/>
          <w:szCs w:val="28"/>
        </w:rPr>
        <w:t xml:space="preserve">производства работ на земельных участках, предоставленных членам многодетной семьи в общую долевую собственность на основании Закона Московской области от 01.06.2011 № 73/2011-ОЗ «О бесплатном предоставлении земельных участков многодетным семьям в Московской области»;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A63189">
        <w:rPr>
          <w:rFonts w:ascii="Times New Roman" w:hAnsi="Times New Roman"/>
          <w:spacing w:val="-1"/>
          <w:sz w:val="28"/>
          <w:szCs w:val="28"/>
        </w:rPr>
        <w:t xml:space="preserve">производства работ для выполнения требований нормативной документации по безопасности полетов воздушных судов и эксплуатации аэродромов;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3189">
        <w:rPr>
          <w:rFonts w:ascii="Times New Roman" w:eastAsia="Times New Roman" w:hAnsi="Times New Roman"/>
          <w:sz w:val="28"/>
          <w:szCs w:val="28"/>
          <w:lang w:eastAsia="ru-RU"/>
        </w:rPr>
        <w:t>вырубки зеленых насаждений в отношении плодово-ягодных деревьев, декоративных и плодово-ягодных кустарников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</w:t>
      </w:r>
      <w:r w:rsidRPr="00A6318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63189" w:rsidRPr="005A3B88" w:rsidRDefault="00A63189" w:rsidP="005768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3B05" w:rsidRDefault="00A63189" w:rsidP="00A63189">
      <w:pPr>
        <w:tabs>
          <w:tab w:val="left" w:pos="1956"/>
        </w:tabs>
        <w:rPr>
          <w:rFonts w:ascii="Times New Roman" w:hAnsi="Times New Roman" w:cs="Times New Roman"/>
          <w:b/>
          <w:sz w:val="28"/>
          <w:szCs w:val="28"/>
        </w:rPr>
      </w:pPr>
      <w:r w:rsidRPr="00A63189">
        <w:rPr>
          <w:rFonts w:ascii="Times New Roman" w:hAnsi="Times New Roman" w:cs="Times New Roman"/>
          <w:b/>
          <w:sz w:val="28"/>
          <w:szCs w:val="28"/>
        </w:rPr>
        <w:t xml:space="preserve">1.7 Статью </w:t>
      </w:r>
      <w:r>
        <w:rPr>
          <w:rFonts w:ascii="Times New Roman" w:hAnsi="Times New Roman" w:cs="Times New Roman"/>
          <w:b/>
          <w:sz w:val="28"/>
          <w:szCs w:val="28"/>
        </w:rPr>
        <w:t>53</w:t>
      </w:r>
      <w:r w:rsidRPr="00A63189">
        <w:rPr>
          <w:rFonts w:ascii="Times New Roman" w:hAnsi="Times New Roman" w:cs="Times New Roman"/>
          <w:b/>
          <w:sz w:val="28"/>
          <w:szCs w:val="28"/>
        </w:rPr>
        <w:t xml:space="preserve"> «Нормы и правила по содержанию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 общественного пользования </w:t>
      </w:r>
      <w:r w:rsidRPr="00A63189">
        <w:rPr>
          <w:rFonts w:ascii="Times New Roman" w:hAnsi="Times New Roman" w:cs="Times New Roman"/>
          <w:b/>
          <w:sz w:val="28"/>
          <w:szCs w:val="28"/>
        </w:rPr>
        <w:t>и территории юридических лиц (индивидуальных предпринимателей) или</w:t>
      </w:r>
      <w:r w:rsidRPr="00A63189">
        <w:t xml:space="preserve"> </w:t>
      </w:r>
      <w:r w:rsidRPr="00A63189">
        <w:rPr>
          <w:rFonts w:ascii="Times New Roman" w:hAnsi="Times New Roman" w:cs="Times New Roman"/>
          <w:b/>
          <w:sz w:val="28"/>
          <w:szCs w:val="28"/>
        </w:rPr>
        <w:t>физических лиц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3189">
        <w:rPr>
          <w:rFonts w:ascii="Times New Roman" w:hAnsi="Times New Roman" w:cs="Times New Roman"/>
          <w:b/>
          <w:sz w:val="28"/>
          <w:szCs w:val="28"/>
        </w:rPr>
        <w:t xml:space="preserve">» дополнить </w:t>
      </w:r>
      <w:r w:rsidR="003F5B0D">
        <w:rPr>
          <w:rFonts w:ascii="Times New Roman" w:hAnsi="Times New Roman" w:cs="Times New Roman"/>
          <w:b/>
          <w:sz w:val="28"/>
          <w:szCs w:val="28"/>
        </w:rPr>
        <w:t>пунктом 9</w:t>
      </w:r>
      <w:r w:rsidRPr="00A63189">
        <w:rPr>
          <w:rFonts w:ascii="Times New Roman" w:hAnsi="Times New Roman" w:cs="Times New Roman"/>
          <w:b/>
          <w:sz w:val="28"/>
          <w:szCs w:val="28"/>
        </w:rPr>
        <w:t>, и изложить в следующей редакции: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9. Упавшие деревья и кустарники, их части (ветви, стволы, корни), должны быть удалены с проезжей части улиц и дорог, внутриквартальных и внутридворовых проездов, тротуаров и пешеходных дорожек, от токонесущих проводов, площадок автостоянок, детских и спортивных площадок, фасадов жилых, общественных и производственных зданий, в течение суток с момента обнаружения.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Усохшие или поврежденные, представляющие угрозу для безопасности деревья и кустарники, а также пни, оставшиеся от спиленных и упавших деревьев, должны быть удалены в течение недели с момента их обнаружения, </w:t>
      </w:r>
      <w:r w:rsidRPr="00A63189">
        <w:rPr>
          <w:rFonts w:ascii="Times New Roman" w:hAnsi="Times New Roman"/>
          <w:sz w:val="28"/>
          <w:szCs w:val="28"/>
        </w:rPr>
        <w:lastRenderedPageBreak/>
        <w:t xml:space="preserve">а до их удаления должны быть приняты меры, направленные на ограничение доступа людей в опасную зону.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Пни, расположенные вдоль фасадов зданий, строений, сооружений, ограждений, подземных сооружений и линейных объектов, площадок, тротуаров, пешеходных коммуникаций, объектов инфраструктуры для велосипедного движения, беговых дорожек, опор систем наружного освещения и средств размещения информации, элементов благоустройства могут удаляться путем их спиливания в уровень с землей и формированием гладкой поверхности среза в случае, если корчевание таких пней может нарушить целостность конструктивных частей зданий, сооружений, объектов благоустройства и их элементов. </w:t>
      </w:r>
    </w:p>
    <w:p w:rsid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В садово-парковых массивах общественных территорий допускается выполнять спиливание пней на уровне корневой шейки с формированием гладкой или ступенчатой поверхности среза.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Не допускается касание ветвями деревьев токонесущих проводов, закрывание ими указателей улиц и номерных знаков домов, дорожных знаков, объектов (средств) наружного освещения. </w:t>
      </w:r>
    </w:p>
    <w:p w:rsid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189">
        <w:rPr>
          <w:rFonts w:ascii="Times New Roman" w:hAnsi="Times New Roman" w:cs="Times New Roman"/>
          <w:sz w:val="28"/>
          <w:szCs w:val="28"/>
        </w:rPr>
        <w:t xml:space="preserve">в) самовольное размещение (возведение, создание) на землях или земельных участках, находящихся в государственной или муниципальной собственности, объектов, перечень видов которых установлен </w:t>
      </w:r>
      <w:hyperlink r:id="rId8" w:history="1">
        <w:r w:rsidRPr="00A6318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6318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гаражей, являющихся некапитальными сооружениями, нестационарных торговых объектов, хозяйственных построек (сараи, бани, теплицы, навесы, погреба, колодцы и другие сооружения и постройки), иных зданий, строений, сооружений, ограждений без получения на размещение (возведение, создание) указанных объектов необходимых в силу законодательства Российской Федерации </w:t>
      </w:r>
      <w:r w:rsidRPr="00A63189">
        <w:rPr>
          <w:rFonts w:ascii="Times New Roman" w:hAnsi="Times New Roman" w:cs="Times New Roman"/>
          <w:sz w:val="28"/>
          <w:szCs w:val="28"/>
        </w:rPr>
        <w:br/>
        <w:t xml:space="preserve">и законодательства Московской области согласований, разрешений;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е) установка ограждений, ограждающих устройств и элементов, включая шлагбаумы, цепи, стационарные парковочные барьеры, в том числе каменные, бетонные, металлические, пластиковые полусферы, болларды, ограничители в виде устройств для оформления озеленения на улицах, дорогах, проездах, тротуарах общего пользования, препятствующих или ограничивающих проход пешеходов и проезд автотранспорта при отсутствии согласования с администрацией городского округа Люберцы;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3189">
        <w:rPr>
          <w:rFonts w:ascii="Times New Roman" w:hAnsi="Times New Roman"/>
          <w:sz w:val="28"/>
          <w:szCs w:val="28"/>
        </w:rPr>
        <w:t xml:space="preserve">ж) установка бетонных блоков и плит, препятствующих или ограничивающих проход пешеходов и проезд автотранспорта в местах общественного пользования (за исключением бетонных блоков, применяемых для инвентарных (строительных) ограждений). </w:t>
      </w:r>
    </w:p>
    <w:p w:rsidR="00A63189" w:rsidRPr="00A63189" w:rsidRDefault="00A63189" w:rsidP="00A6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3189" w:rsidRDefault="00A63189" w:rsidP="00A63189">
      <w:pPr>
        <w:tabs>
          <w:tab w:val="left" w:pos="19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1.8</w:t>
      </w:r>
      <w:r w:rsidRPr="00A63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3D3">
        <w:rPr>
          <w:rFonts w:ascii="Times New Roman" w:hAnsi="Times New Roman" w:cs="Times New Roman"/>
          <w:b/>
          <w:sz w:val="28"/>
          <w:szCs w:val="28"/>
        </w:rPr>
        <w:t>Дополнить статьей 66 «</w:t>
      </w:r>
      <w:r w:rsidR="003F5B0D">
        <w:rPr>
          <w:rFonts w:ascii="Times New Roman" w:hAnsi="Times New Roman" w:cs="Times New Roman"/>
          <w:b/>
          <w:sz w:val="28"/>
          <w:szCs w:val="28"/>
        </w:rPr>
        <w:t>Ф</w:t>
      </w:r>
      <w:r w:rsidR="005F03D3">
        <w:rPr>
          <w:rFonts w:ascii="Times New Roman" w:hAnsi="Times New Roman" w:cs="Times New Roman"/>
          <w:b/>
          <w:sz w:val="28"/>
          <w:szCs w:val="28"/>
        </w:rPr>
        <w:t xml:space="preserve">инансовое обеспечение» </w:t>
      </w:r>
      <w:r w:rsidRPr="00A63189">
        <w:rPr>
          <w:rFonts w:ascii="Times New Roman" w:hAnsi="Times New Roman" w:cs="Times New Roman"/>
          <w:b/>
          <w:sz w:val="28"/>
          <w:szCs w:val="28"/>
        </w:rPr>
        <w:t xml:space="preserve"> и изложить в следующей редакции:</w:t>
      </w:r>
    </w:p>
    <w:p w:rsidR="003F5B0D" w:rsidRDefault="003F5B0D" w:rsidP="00A63189">
      <w:pPr>
        <w:tabs>
          <w:tab w:val="left" w:pos="19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66 </w:t>
      </w:r>
      <w:r w:rsidRPr="003F5B0D">
        <w:rPr>
          <w:rFonts w:ascii="Times New Roman" w:hAnsi="Times New Roman" w:cs="Times New Roman"/>
          <w:b/>
          <w:sz w:val="28"/>
          <w:szCs w:val="28"/>
        </w:rPr>
        <w:t xml:space="preserve">«Финансовое обеспечение»  </w:t>
      </w:r>
    </w:p>
    <w:p w:rsidR="005F03D3" w:rsidRPr="005F03D3" w:rsidRDefault="005F03D3" w:rsidP="005F03D3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благоустройства объектов:</w:t>
      </w: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F03D3" w:rsidRPr="005F03D3" w:rsidRDefault="005F03D3" w:rsidP="005F03D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указанных в подпунктах 4, 5 пункта 1 статьи 2 настоящих Правил осуществляется органами местного самоуправления городского округа Люберцы в соответствии с настоящими Правилами, </w:t>
      </w: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пределах бюджетных ассигнований, предусмотренных в бюджетом городского округа Люберцы;</w:t>
      </w:r>
    </w:p>
    <w:p w:rsidR="005F03D3" w:rsidRPr="005F03D3" w:rsidRDefault="005F03D3" w:rsidP="005F03D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указанных в подпунктах 1 – 3 пункта 1 статьи 2 настоящих Правил, осуществляется собственниками (правообладателями) за счет собственных средств, а в случаях организации администрацией городского округа Люберцы благоустройства территорий общего пользования, </w:t>
      </w: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том числе общественных территорий (пространств), объектов инфраструктуры </w:t>
      </w: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велосипедного движения, в целях решения вопросов местного значения и при наличии решения межведомственной комиссии, образованной постановлением Губернатора Московской области, об одобрении организации благоустройства указанных объектов, осуществляется органами местного самоуправления городского округа Люберцы в соответствии с настоящими Правилами в пределах бюджетных ассигнований, предусмотренных в местном бюджете городского округа Люберцы, при условии:</w:t>
      </w:r>
    </w:p>
    <w:p w:rsidR="005F03D3" w:rsidRPr="005F03D3" w:rsidRDefault="005F03D3" w:rsidP="005F03D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предоставления объектов, указанных в подпункте 1 пункта 1 статьи 2 настоящих Правил, </w:t>
      </w: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ограниченное пользование органам местного самоуправления городского округа Люберцы путем установления сервитута для нужд органов местного самоуправления, связанных с решением вопросов местного значения;</w:t>
      </w:r>
    </w:p>
    <w:p w:rsidR="005F03D3" w:rsidRPr="005F03D3" w:rsidRDefault="005F03D3" w:rsidP="005F03D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3D3" w:rsidRPr="005F03D3" w:rsidRDefault="005F03D3" w:rsidP="005F03D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объектов, указанных в подпунктах 2 и 3 пункта 1 статьи 2 настоящих Правил, органам местного самоуправления городского округа Люберцы или подведомственным </w:t>
      </w: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им учреждениям на вещных правах.</w:t>
      </w:r>
    </w:p>
    <w:p w:rsidR="005F03D3" w:rsidRPr="005F03D3" w:rsidRDefault="005F03D3" w:rsidP="005F03D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3D3" w:rsidRPr="005F03D3" w:rsidRDefault="005F03D3" w:rsidP="005F03D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3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Организации, расположенные на территории городского округа Люберцы, а также граждане в соответствии с действующим законодательством и настоящими Правилами проводят своими силами и средствами мероприятия по благоустройству, а также могут выступать в качестве инвесторов, заказчиков, исполнителей работ по благоустройству.</w:t>
      </w:r>
    </w:p>
    <w:p w:rsidR="005F03D3" w:rsidRPr="00A63189" w:rsidRDefault="005F03D3" w:rsidP="00A63189">
      <w:pPr>
        <w:tabs>
          <w:tab w:val="left" w:pos="19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5F03D3" w:rsidRPr="00A63189" w:rsidSect="005B2C20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388" w:rsidRDefault="002B1388" w:rsidP="007D5077">
      <w:pPr>
        <w:spacing w:after="0" w:line="240" w:lineRule="auto"/>
      </w:pPr>
      <w:r>
        <w:separator/>
      </w:r>
    </w:p>
  </w:endnote>
  <w:endnote w:type="continuationSeparator" w:id="0">
    <w:p w:rsidR="002B1388" w:rsidRDefault="002B1388" w:rsidP="007D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388" w:rsidRDefault="002B1388" w:rsidP="007D5077">
      <w:pPr>
        <w:spacing w:after="0" w:line="240" w:lineRule="auto"/>
      </w:pPr>
      <w:r>
        <w:separator/>
      </w:r>
    </w:p>
  </w:footnote>
  <w:footnote w:type="continuationSeparator" w:id="0">
    <w:p w:rsidR="002B1388" w:rsidRDefault="002B1388" w:rsidP="007D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C66E6"/>
    <w:multiLevelType w:val="hybridMultilevel"/>
    <w:tmpl w:val="BD06057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307968"/>
    <w:multiLevelType w:val="hybridMultilevel"/>
    <w:tmpl w:val="AE6048E0"/>
    <w:lvl w:ilvl="0" w:tplc="44CCA1B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3321E"/>
    <w:multiLevelType w:val="hybridMultilevel"/>
    <w:tmpl w:val="2AC421C2"/>
    <w:lvl w:ilvl="0" w:tplc="1546697C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1546697C">
      <w:start w:val="1"/>
      <w:numFmt w:val="russianLower"/>
      <w:lvlText w:val="%3)"/>
      <w:lvlJc w:val="left"/>
      <w:pPr>
        <w:ind w:left="1080" w:hanging="36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5F2714"/>
    <w:multiLevelType w:val="hybridMultilevel"/>
    <w:tmpl w:val="13C0EEDA"/>
    <w:lvl w:ilvl="0" w:tplc="7CA076D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6184A"/>
    <w:multiLevelType w:val="hybridMultilevel"/>
    <w:tmpl w:val="1A824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13921"/>
    <w:multiLevelType w:val="hybridMultilevel"/>
    <w:tmpl w:val="580AE106"/>
    <w:lvl w:ilvl="0" w:tplc="6930CD14">
      <w:start w:val="1"/>
      <w:numFmt w:val="russianLower"/>
      <w:lvlText w:val="%1)"/>
      <w:lvlJc w:val="left"/>
      <w:pPr>
        <w:ind w:left="1004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5087F39"/>
    <w:multiLevelType w:val="hybridMultilevel"/>
    <w:tmpl w:val="1074B21A"/>
    <w:lvl w:ilvl="0" w:tplc="1546697C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56460B3"/>
    <w:multiLevelType w:val="hybridMultilevel"/>
    <w:tmpl w:val="18CCAFBC"/>
    <w:lvl w:ilvl="0" w:tplc="1546697C">
      <w:start w:val="1"/>
      <w:numFmt w:val="russianLower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B5A7381"/>
    <w:multiLevelType w:val="hybridMultilevel"/>
    <w:tmpl w:val="F4F6286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0A35854"/>
    <w:multiLevelType w:val="hybridMultilevel"/>
    <w:tmpl w:val="B48C1038"/>
    <w:lvl w:ilvl="0" w:tplc="9F82B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33580"/>
    <w:multiLevelType w:val="hybridMultilevel"/>
    <w:tmpl w:val="CBF40710"/>
    <w:lvl w:ilvl="0" w:tplc="31CCCA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C92126"/>
    <w:multiLevelType w:val="hybridMultilevel"/>
    <w:tmpl w:val="D93094F0"/>
    <w:lvl w:ilvl="0" w:tplc="1546697C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A634CA"/>
    <w:multiLevelType w:val="hybridMultilevel"/>
    <w:tmpl w:val="A5FAF638"/>
    <w:lvl w:ilvl="0" w:tplc="A29A6B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2DC944E0"/>
    <w:multiLevelType w:val="hybridMultilevel"/>
    <w:tmpl w:val="6D469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80D43"/>
    <w:multiLevelType w:val="hybridMultilevel"/>
    <w:tmpl w:val="1790478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7FD1712"/>
    <w:multiLevelType w:val="hybridMultilevel"/>
    <w:tmpl w:val="4AA8672E"/>
    <w:lvl w:ilvl="0" w:tplc="115659D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8B372A"/>
    <w:multiLevelType w:val="hybridMultilevel"/>
    <w:tmpl w:val="FB8A9550"/>
    <w:lvl w:ilvl="0" w:tplc="1546697C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B81114E"/>
    <w:multiLevelType w:val="hybridMultilevel"/>
    <w:tmpl w:val="00B8E8BE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5C4068"/>
    <w:multiLevelType w:val="hybridMultilevel"/>
    <w:tmpl w:val="33C8E792"/>
    <w:lvl w:ilvl="0" w:tplc="6CE4E138">
      <w:start w:val="2"/>
      <w:numFmt w:val="decimal"/>
      <w:lvlText w:val="%1."/>
      <w:lvlJc w:val="left"/>
      <w:pPr>
        <w:ind w:left="1211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CE4B99"/>
    <w:multiLevelType w:val="multilevel"/>
    <w:tmpl w:val="75A817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4" w:hanging="2160"/>
      </w:pPr>
      <w:rPr>
        <w:rFonts w:hint="default"/>
      </w:rPr>
    </w:lvl>
  </w:abstractNum>
  <w:abstractNum w:abstractNumId="20">
    <w:nsid w:val="57511823"/>
    <w:multiLevelType w:val="hybridMultilevel"/>
    <w:tmpl w:val="565686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273C3"/>
    <w:multiLevelType w:val="hybridMultilevel"/>
    <w:tmpl w:val="1F7C39B6"/>
    <w:lvl w:ilvl="0" w:tplc="2760EBF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882A5E"/>
    <w:multiLevelType w:val="hybridMultilevel"/>
    <w:tmpl w:val="53BCA316"/>
    <w:lvl w:ilvl="0" w:tplc="1546697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A0B32"/>
    <w:multiLevelType w:val="hybridMultilevel"/>
    <w:tmpl w:val="6C2E9C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D3869"/>
    <w:multiLevelType w:val="hybridMultilevel"/>
    <w:tmpl w:val="02BC6484"/>
    <w:lvl w:ilvl="0" w:tplc="7D8ABE24">
      <w:start w:val="1"/>
      <w:numFmt w:val="decimal"/>
      <w:lvlText w:val="%1)"/>
      <w:lvlJc w:val="left"/>
      <w:pPr>
        <w:ind w:left="126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FC94439"/>
    <w:multiLevelType w:val="hybridMultilevel"/>
    <w:tmpl w:val="9EBE7ABA"/>
    <w:lvl w:ilvl="0" w:tplc="7E46C18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08C7ACD"/>
    <w:multiLevelType w:val="hybridMultilevel"/>
    <w:tmpl w:val="D7FC96AE"/>
    <w:lvl w:ilvl="0" w:tplc="1546697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2672B70"/>
    <w:multiLevelType w:val="hybridMultilevel"/>
    <w:tmpl w:val="5842623A"/>
    <w:lvl w:ilvl="0" w:tplc="1546697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E923A7"/>
    <w:multiLevelType w:val="hybridMultilevel"/>
    <w:tmpl w:val="C732447C"/>
    <w:lvl w:ilvl="0" w:tplc="1546697C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E280BE5"/>
    <w:multiLevelType w:val="hybridMultilevel"/>
    <w:tmpl w:val="028C1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7872"/>
    <w:multiLevelType w:val="hybridMultilevel"/>
    <w:tmpl w:val="1BC0DC28"/>
    <w:lvl w:ilvl="0" w:tplc="1546697C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29"/>
  </w:num>
  <w:num w:numId="3">
    <w:abstractNumId w:val="8"/>
  </w:num>
  <w:num w:numId="4">
    <w:abstractNumId w:val="27"/>
  </w:num>
  <w:num w:numId="5">
    <w:abstractNumId w:val="26"/>
  </w:num>
  <w:num w:numId="6">
    <w:abstractNumId w:val="17"/>
  </w:num>
  <w:num w:numId="7">
    <w:abstractNumId w:val="4"/>
  </w:num>
  <w:num w:numId="8">
    <w:abstractNumId w:val="3"/>
  </w:num>
  <w:num w:numId="9">
    <w:abstractNumId w:val="1"/>
  </w:num>
  <w:num w:numId="10">
    <w:abstractNumId w:val="25"/>
  </w:num>
  <w:num w:numId="11">
    <w:abstractNumId w:val="19"/>
  </w:num>
  <w:num w:numId="12">
    <w:abstractNumId w:val="21"/>
  </w:num>
  <w:num w:numId="13">
    <w:abstractNumId w:val="14"/>
  </w:num>
  <w:num w:numId="14">
    <w:abstractNumId w:val="13"/>
  </w:num>
  <w:num w:numId="1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1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B1"/>
    <w:rsid w:val="00003B05"/>
    <w:rsid w:val="00013397"/>
    <w:rsid w:val="00031ED5"/>
    <w:rsid w:val="00034A39"/>
    <w:rsid w:val="00035150"/>
    <w:rsid w:val="000375DE"/>
    <w:rsid w:val="000518CA"/>
    <w:rsid w:val="00052029"/>
    <w:rsid w:val="00062C05"/>
    <w:rsid w:val="00064A64"/>
    <w:rsid w:val="00067009"/>
    <w:rsid w:val="00087AEF"/>
    <w:rsid w:val="00095D38"/>
    <w:rsid w:val="0009746C"/>
    <w:rsid w:val="000C07B1"/>
    <w:rsid w:val="000C3546"/>
    <w:rsid w:val="000D1A29"/>
    <w:rsid w:val="000D21CE"/>
    <w:rsid w:val="000D65AF"/>
    <w:rsid w:val="000E5C64"/>
    <w:rsid w:val="00102E0D"/>
    <w:rsid w:val="00117FF0"/>
    <w:rsid w:val="00123A08"/>
    <w:rsid w:val="00124C4B"/>
    <w:rsid w:val="00127AEC"/>
    <w:rsid w:val="00144C59"/>
    <w:rsid w:val="001648FB"/>
    <w:rsid w:val="00166CE2"/>
    <w:rsid w:val="001675D1"/>
    <w:rsid w:val="001766A8"/>
    <w:rsid w:val="0018086D"/>
    <w:rsid w:val="001826B7"/>
    <w:rsid w:val="001914FF"/>
    <w:rsid w:val="00195566"/>
    <w:rsid w:val="001A14A0"/>
    <w:rsid w:val="001A1F02"/>
    <w:rsid w:val="001C5392"/>
    <w:rsid w:val="001E20E3"/>
    <w:rsid w:val="001F2E66"/>
    <w:rsid w:val="00204755"/>
    <w:rsid w:val="00207449"/>
    <w:rsid w:val="00223619"/>
    <w:rsid w:val="002237DD"/>
    <w:rsid w:val="0024314A"/>
    <w:rsid w:val="0027215B"/>
    <w:rsid w:val="002A47C8"/>
    <w:rsid w:val="002A686D"/>
    <w:rsid w:val="002A73DB"/>
    <w:rsid w:val="002B1388"/>
    <w:rsid w:val="002B4A71"/>
    <w:rsid w:val="002D2F26"/>
    <w:rsid w:val="002D6E14"/>
    <w:rsid w:val="002E465D"/>
    <w:rsid w:val="002E7AF1"/>
    <w:rsid w:val="0033248C"/>
    <w:rsid w:val="0034151E"/>
    <w:rsid w:val="0034389C"/>
    <w:rsid w:val="00344602"/>
    <w:rsid w:val="0035063F"/>
    <w:rsid w:val="00385990"/>
    <w:rsid w:val="003903FB"/>
    <w:rsid w:val="003B0DB3"/>
    <w:rsid w:val="003C47CE"/>
    <w:rsid w:val="003E725F"/>
    <w:rsid w:val="003F5B0D"/>
    <w:rsid w:val="0040234B"/>
    <w:rsid w:val="00421143"/>
    <w:rsid w:val="00424565"/>
    <w:rsid w:val="00431B4F"/>
    <w:rsid w:val="004412BE"/>
    <w:rsid w:val="00441BE9"/>
    <w:rsid w:val="00453B0D"/>
    <w:rsid w:val="00480E64"/>
    <w:rsid w:val="004A0A79"/>
    <w:rsid w:val="004A3C03"/>
    <w:rsid w:val="004B197B"/>
    <w:rsid w:val="004B3DD6"/>
    <w:rsid w:val="004E74C6"/>
    <w:rsid w:val="004F253E"/>
    <w:rsid w:val="00502265"/>
    <w:rsid w:val="00520AA2"/>
    <w:rsid w:val="005250B5"/>
    <w:rsid w:val="005521D8"/>
    <w:rsid w:val="00563B31"/>
    <w:rsid w:val="005715C1"/>
    <w:rsid w:val="005768DF"/>
    <w:rsid w:val="005854C2"/>
    <w:rsid w:val="00590ED8"/>
    <w:rsid w:val="005A1902"/>
    <w:rsid w:val="005A3B88"/>
    <w:rsid w:val="005B2C20"/>
    <w:rsid w:val="005C23C8"/>
    <w:rsid w:val="005C6799"/>
    <w:rsid w:val="005C7FDA"/>
    <w:rsid w:val="005D3D9E"/>
    <w:rsid w:val="005E2623"/>
    <w:rsid w:val="005F03D3"/>
    <w:rsid w:val="00606654"/>
    <w:rsid w:val="00614AC0"/>
    <w:rsid w:val="00616C0F"/>
    <w:rsid w:val="00617850"/>
    <w:rsid w:val="006226DB"/>
    <w:rsid w:val="00632E44"/>
    <w:rsid w:val="00635B02"/>
    <w:rsid w:val="00637ED7"/>
    <w:rsid w:val="00643632"/>
    <w:rsid w:val="0065257F"/>
    <w:rsid w:val="006650AA"/>
    <w:rsid w:val="00673867"/>
    <w:rsid w:val="006848D7"/>
    <w:rsid w:val="00686365"/>
    <w:rsid w:val="00693138"/>
    <w:rsid w:val="006A3F78"/>
    <w:rsid w:val="006A660E"/>
    <w:rsid w:val="006B1DA4"/>
    <w:rsid w:val="006B5F8C"/>
    <w:rsid w:val="006C7E31"/>
    <w:rsid w:val="006D2E38"/>
    <w:rsid w:val="006F3957"/>
    <w:rsid w:val="006F69B1"/>
    <w:rsid w:val="00731392"/>
    <w:rsid w:val="00735254"/>
    <w:rsid w:val="00743137"/>
    <w:rsid w:val="007458F3"/>
    <w:rsid w:val="00757F5B"/>
    <w:rsid w:val="00772035"/>
    <w:rsid w:val="00794FA8"/>
    <w:rsid w:val="007A5177"/>
    <w:rsid w:val="007B4F29"/>
    <w:rsid w:val="007B5710"/>
    <w:rsid w:val="007C2651"/>
    <w:rsid w:val="007D5077"/>
    <w:rsid w:val="007E42D5"/>
    <w:rsid w:val="007E4492"/>
    <w:rsid w:val="00807413"/>
    <w:rsid w:val="0081473B"/>
    <w:rsid w:val="008156E3"/>
    <w:rsid w:val="00833396"/>
    <w:rsid w:val="008404D6"/>
    <w:rsid w:val="00860594"/>
    <w:rsid w:val="00861DBF"/>
    <w:rsid w:val="00894FB0"/>
    <w:rsid w:val="008C34FC"/>
    <w:rsid w:val="008C779A"/>
    <w:rsid w:val="008D2FB3"/>
    <w:rsid w:val="008F1A7B"/>
    <w:rsid w:val="009049D8"/>
    <w:rsid w:val="009147DC"/>
    <w:rsid w:val="00921A35"/>
    <w:rsid w:val="00925AAF"/>
    <w:rsid w:val="009365B3"/>
    <w:rsid w:val="00945B2D"/>
    <w:rsid w:val="00952D31"/>
    <w:rsid w:val="00953548"/>
    <w:rsid w:val="009606B5"/>
    <w:rsid w:val="009617DA"/>
    <w:rsid w:val="00962559"/>
    <w:rsid w:val="00970273"/>
    <w:rsid w:val="00984105"/>
    <w:rsid w:val="00984305"/>
    <w:rsid w:val="00984898"/>
    <w:rsid w:val="00991743"/>
    <w:rsid w:val="00996E8D"/>
    <w:rsid w:val="009A1313"/>
    <w:rsid w:val="009A4E3B"/>
    <w:rsid w:val="009B33B6"/>
    <w:rsid w:val="009B450D"/>
    <w:rsid w:val="009B51F7"/>
    <w:rsid w:val="009B57BA"/>
    <w:rsid w:val="009C7906"/>
    <w:rsid w:val="009D30B1"/>
    <w:rsid w:val="009E1307"/>
    <w:rsid w:val="009F0B24"/>
    <w:rsid w:val="009F2BEE"/>
    <w:rsid w:val="009F3693"/>
    <w:rsid w:val="009F5BDF"/>
    <w:rsid w:val="00A17A19"/>
    <w:rsid w:val="00A23A5C"/>
    <w:rsid w:val="00A3312B"/>
    <w:rsid w:val="00A37B3C"/>
    <w:rsid w:val="00A403AD"/>
    <w:rsid w:val="00A62D5E"/>
    <w:rsid w:val="00A63189"/>
    <w:rsid w:val="00A67799"/>
    <w:rsid w:val="00A67F0C"/>
    <w:rsid w:val="00A87E87"/>
    <w:rsid w:val="00AA00FD"/>
    <w:rsid w:val="00AA2DAF"/>
    <w:rsid w:val="00AA2F08"/>
    <w:rsid w:val="00AA5992"/>
    <w:rsid w:val="00AB5405"/>
    <w:rsid w:val="00AB6D22"/>
    <w:rsid w:val="00AB6EF6"/>
    <w:rsid w:val="00AC2D15"/>
    <w:rsid w:val="00AE69B9"/>
    <w:rsid w:val="00AF1A1A"/>
    <w:rsid w:val="00B04425"/>
    <w:rsid w:val="00B1030C"/>
    <w:rsid w:val="00B16DA5"/>
    <w:rsid w:val="00B176F1"/>
    <w:rsid w:val="00B204C0"/>
    <w:rsid w:val="00B234EF"/>
    <w:rsid w:val="00B26610"/>
    <w:rsid w:val="00B26AA5"/>
    <w:rsid w:val="00B31797"/>
    <w:rsid w:val="00B424AC"/>
    <w:rsid w:val="00B42895"/>
    <w:rsid w:val="00B62AF8"/>
    <w:rsid w:val="00B62B16"/>
    <w:rsid w:val="00B63E1F"/>
    <w:rsid w:val="00B83838"/>
    <w:rsid w:val="00B920C9"/>
    <w:rsid w:val="00BA3863"/>
    <w:rsid w:val="00BB158A"/>
    <w:rsid w:val="00BC0025"/>
    <w:rsid w:val="00BD21AF"/>
    <w:rsid w:val="00BE489F"/>
    <w:rsid w:val="00C416F3"/>
    <w:rsid w:val="00C660AB"/>
    <w:rsid w:val="00C7094C"/>
    <w:rsid w:val="00C74150"/>
    <w:rsid w:val="00C863A3"/>
    <w:rsid w:val="00CA0C5D"/>
    <w:rsid w:val="00CA2AD3"/>
    <w:rsid w:val="00CA7C3A"/>
    <w:rsid w:val="00CB225F"/>
    <w:rsid w:val="00CC07FA"/>
    <w:rsid w:val="00CC1F29"/>
    <w:rsid w:val="00CC7886"/>
    <w:rsid w:val="00CF5887"/>
    <w:rsid w:val="00CF7AE6"/>
    <w:rsid w:val="00D06422"/>
    <w:rsid w:val="00D21548"/>
    <w:rsid w:val="00D25D6A"/>
    <w:rsid w:val="00D266C8"/>
    <w:rsid w:val="00D31411"/>
    <w:rsid w:val="00D43D90"/>
    <w:rsid w:val="00D6398F"/>
    <w:rsid w:val="00D67EA9"/>
    <w:rsid w:val="00D87AE3"/>
    <w:rsid w:val="00D90EEE"/>
    <w:rsid w:val="00D93752"/>
    <w:rsid w:val="00DC2DD0"/>
    <w:rsid w:val="00E03670"/>
    <w:rsid w:val="00E04365"/>
    <w:rsid w:val="00E20DDD"/>
    <w:rsid w:val="00E240EC"/>
    <w:rsid w:val="00E24A63"/>
    <w:rsid w:val="00E25E6C"/>
    <w:rsid w:val="00E43396"/>
    <w:rsid w:val="00E437FF"/>
    <w:rsid w:val="00E45637"/>
    <w:rsid w:val="00E554FB"/>
    <w:rsid w:val="00E91C69"/>
    <w:rsid w:val="00EA05AA"/>
    <w:rsid w:val="00EA1CF5"/>
    <w:rsid w:val="00EB2269"/>
    <w:rsid w:val="00EB4EAB"/>
    <w:rsid w:val="00EC22E9"/>
    <w:rsid w:val="00EE4536"/>
    <w:rsid w:val="00F03B1B"/>
    <w:rsid w:val="00F12C4B"/>
    <w:rsid w:val="00F3339A"/>
    <w:rsid w:val="00F37D23"/>
    <w:rsid w:val="00F62CDF"/>
    <w:rsid w:val="00F633F2"/>
    <w:rsid w:val="00F81472"/>
    <w:rsid w:val="00F82A21"/>
    <w:rsid w:val="00FA7B50"/>
    <w:rsid w:val="00FD098E"/>
    <w:rsid w:val="00FD1432"/>
    <w:rsid w:val="00FD3FBE"/>
    <w:rsid w:val="00FD7450"/>
    <w:rsid w:val="00FE3B75"/>
    <w:rsid w:val="00FE575D"/>
    <w:rsid w:val="00FE7426"/>
    <w:rsid w:val="00FF1DC2"/>
    <w:rsid w:val="00FF34FB"/>
    <w:rsid w:val="00FF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047E7D-1CCD-4024-A080-1004DF6A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13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9A1313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74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02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75D1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paragraph" w:customStyle="1" w:styleId="ConsPlusNonformat">
    <w:name w:val="ConsPlusNonformat"/>
    <w:rsid w:val="00984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D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5077"/>
  </w:style>
  <w:style w:type="paragraph" w:styleId="a9">
    <w:name w:val="footer"/>
    <w:basedOn w:val="a"/>
    <w:link w:val="aa"/>
    <w:uiPriority w:val="99"/>
    <w:unhideWhenUsed/>
    <w:rsid w:val="007D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5077"/>
  </w:style>
  <w:style w:type="paragraph" w:styleId="ab">
    <w:name w:val="Normal (Web)"/>
    <w:basedOn w:val="a"/>
    <w:uiPriority w:val="99"/>
    <w:unhideWhenUsed/>
    <w:rsid w:val="00CF7AE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CF7AE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CF7AE6"/>
    <w:rPr>
      <w:rFonts w:ascii="Calibri" w:eastAsia="Calibri" w:hAnsi="Calibri" w:cs="Times New Roman"/>
      <w:lang w:eastAsia="ru-RU"/>
    </w:rPr>
  </w:style>
  <w:style w:type="character" w:styleId="ae">
    <w:name w:val="Hyperlink"/>
    <w:uiPriority w:val="99"/>
    <w:unhideWhenUsed/>
    <w:rsid w:val="00606654"/>
    <w:rPr>
      <w:color w:val="0000FF"/>
      <w:u w:val="single"/>
    </w:rPr>
  </w:style>
  <w:style w:type="paragraph" w:styleId="af">
    <w:name w:val="Body Text"/>
    <w:basedOn w:val="a"/>
    <w:link w:val="af0"/>
    <w:semiHidden/>
    <w:rsid w:val="00A87E87"/>
    <w:pPr>
      <w:widowControl w:val="0"/>
      <w:shd w:val="clear" w:color="auto" w:fill="FFFFFF"/>
      <w:tabs>
        <w:tab w:val="left" w:pos="5918"/>
      </w:tabs>
      <w:autoSpaceDE w:val="0"/>
      <w:autoSpaceDN w:val="0"/>
      <w:adjustRightInd w:val="0"/>
      <w:spacing w:after="0" w:line="274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A87E87"/>
    <w:rPr>
      <w:rFonts w:ascii="Calibri" w:eastAsia="Times New Roman" w:hAnsi="Calibri" w:cs="Times New Roman"/>
      <w:sz w:val="24"/>
      <w:szCs w:val="24"/>
      <w:shd w:val="clear" w:color="auto" w:fill="FFFFFF"/>
      <w:lang w:eastAsia="ru-RU"/>
    </w:rPr>
  </w:style>
  <w:style w:type="character" w:customStyle="1" w:styleId="af1">
    <w:name w:val="Основной текст_"/>
    <w:rsid w:val="00A87E87"/>
    <w:rPr>
      <w:rFonts w:ascii="Times New Roman" w:hAnsi="Times New Roman" w:cs="Times New Roman"/>
      <w:sz w:val="19"/>
      <w:u w:val="none"/>
    </w:rPr>
  </w:style>
  <w:style w:type="character" w:customStyle="1" w:styleId="1">
    <w:name w:val="Основной текст Знак1"/>
    <w:rsid w:val="00003B05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paragraph" w:customStyle="1" w:styleId="ConsPlusNormal">
    <w:name w:val="ConsPlusNormal"/>
    <w:rsid w:val="00207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B88"/>
  </w:style>
  <w:style w:type="paragraph" w:styleId="HTML">
    <w:name w:val="HTML Preformatted"/>
    <w:basedOn w:val="a"/>
    <w:link w:val="HTML0"/>
    <w:uiPriority w:val="99"/>
    <w:unhideWhenUsed/>
    <w:rsid w:val="005A3B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A3B88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361">
    <w:name w:val="Список-таблица 3 — акцент 61"/>
    <w:basedOn w:val="a1"/>
    <w:uiPriority w:val="48"/>
    <w:rsid w:val="005A3B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2695&amp;date=20.07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F4A4B-FEFF-4D17-8B7B-66850AA8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7299</Words>
  <Characters>41608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cp:lastPrinted>2023-12-12T12:33:00Z</cp:lastPrinted>
  <dcterms:created xsi:type="dcterms:W3CDTF">2023-12-28T12:23:00Z</dcterms:created>
  <dcterms:modified xsi:type="dcterms:W3CDTF">2023-12-28T12:23:00Z</dcterms:modified>
</cp:coreProperties>
</file>